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4"/>
        <w:gridCol w:w="4491"/>
      </w:tblGrid>
      <w:tr w:rsidR="00F73CD1" w:rsidRPr="006A03E7" w14:paraId="2439A9DB" w14:textId="77777777" w:rsidTr="002E012D">
        <w:trPr>
          <w:trHeight w:val="1418"/>
          <w:jc w:val="center"/>
        </w:trPr>
        <w:tc>
          <w:tcPr>
            <w:tcW w:w="4104" w:type="dxa"/>
          </w:tcPr>
          <w:p w14:paraId="0B5253EB" w14:textId="50AA0F8F" w:rsidR="00F73CD1" w:rsidRPr="006A03E7" w:rsidRDefault="00F73CD1" w:rsidP="002E012D">
            <w:pPr>
              <w:tabs>
                <w:tab w:val="left" w:pos="1440"/>
              </w:tabs>
              <w:ind w:left="1440" w:hanging="1440"/>
              <w:rPr>
                <w:rFonts w:ascii="Times New Roman" w:hAnsi="Times New Roman" w:cs="Times New Roman"/>
                <w:bCs/>
                <w:i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i w:val="0"/>
                <w:sz w:val="23"/>
                <w:szCs w:val="23"/>
              </w:rPr>
              <w:t>Iktatószám:</w:t>
            </w:r>
            <w:r w:rsidR="002E0AFE">
              <w:rPr>
                <w:rFonts w:ascii="Times New Roman" w:hAnsi="Times New Roman" w:cs="Times New Roman"/>
                <w:bCs/>
                <w:i w:val="0"/>
                <w:sz w:val="23"/>
                <w:szCs w:val="23"/>
              </w:rPr>
              <w:t xml:space="preserve">                   /202</w:t>
            </w:r>
            <w:r w:rsidR="004A0CFF">
              <w:rPr>
                <w:rFonts w:ascii="Times New Roman" w:hAnsi="Times New Roman" w:cs="Times New Roman"/>
                <w:bCs/>
                <w:i w:val="0"/>
                <w:sz w:val="23"/>
                <w:szCs w:val="23"/>
              </w:rPr>
              <w:t>5</w:t>
            </w:r>
          </w:p>
          <w:p w14:paraId="706A227A" w14:textId="77777777" w:rsidR="00F73CD1" w:rsidRPr="006A03E7" w:rsidRDefault="00F73CD1" w:rsidP="002E012D">
            <w:pPr>
              <w:tabs>
                <w:tab w:val="left" w:pos="1440"/>
              </w:tabs>
              <w:ind w:left="1440" w:hanging="1440"/>
              <w:rPr>
                <w:rFonts w:ascii="Times New Roman" w:eastAsia="Arial Unicode MS" w:hAnsi="Times New Roman" w:cs="Times New Roman"/>
                <w:i w:val="0"/>
                <w:sz w:val="23"/>
                <w:szCs w:val="23"/>
              </w:rPr>
            </w:pPr>
            <w:r w:rsidRPr="006A03E7">
              <w:rPr>
                <w:rFonts w:ascii="Times New Roman" w:hAnsi="Times New Roman" w:cs="Times New Roman"/>
                <w:bCs/>
                <w:i w:val="0"/>
                <w:sz w:val="23"/>
                <w:szCs w:val="23"/>
              </w:rPr>
              <w:t xml:space="preserve">Ügyintéző: </w:t>
            </w:r>
          </w:p>
          <w:p w14:paraId="32B9A6CB" w14:textId="77777777" w:rsidR="00F73CD1" w:rsidRPr="006A03E7" w:rsidRDefault="00F73CD1" w:rsidP="002E012D">
            <w:pPr>
              <w:rPr>
                <w:rFonts w:ascii="Times New Roman" w:hAnsi="Times New Roman" w:cs="Times New Roman"/>
                <w:i w:val="0"/>
                <w:sz w:val="23"/>
                <w:szCs w:val="23"/>
              </w:rPr>
            </w:pPr>
          </w:p>
        </w:tc>
        <w:tc>
          <w:tcPr>
            <w:tcW w:w="4491" w:type="dxa"/>
          </w:tcPr>
          <w:p w14:paraId="174098FC" w14:textId="72CA2808" w:rsidR="00F73CD1" w:rsidRPr="00053ED2" w:rsidRDefault="00F73CD1" w:rsidP="00F11BD9">
            <w:pPr>
              <w:tabs>
                <w:tab w:val="left" w:pos="1010"/>
              </w:tabs>
              <w:ind w:left="170"/>
              <w:jc w:val="both"/>
              <w:rPr>
                <w:rFonts w:ascii="Times New Roman" w:hAnsi="Times New Roman" w:cs="Times New Roman"/>
                <w:i w:val="0"/>
                <w:sz w:val="23"/>
                <w:szCs w:val="23"/>
              </w:rPr>
            </w:pPr>
            <w:r w:rsidRPr="006A03E7">
              <w:rPr>
                <w:rFonts w:ascii="Times New Roman" w:hAnsi="Times New Roman" w:cs="Times New Roman"/>
                <w:b/>
                <w:bCs/>
                <w:i w:val="0"/>
                <w:sz w:val="23"/>
                <w:szCs w:val="23"/>
              </w:rPr>
              <w:t>Tárgy</w:t>
            </w:r>
            <w:r w:rsidRPr="006A03E7">
              <w:rPr>
                <w:rFonts w:ascii="Times New Roman" w:hAnsi="Times New Roman" w:cs="Times New Roman"/>
                <w:i w:val="0"/>
                <w:sz w:val="23"/>
                <w:szCs w:val="23"/>
              </w:rPr>
              <w:t>:</w:t>
            </w:r>
            <w:r w:rsidRPr="006A03E7">
              <w:rPr>
                <w:rFonts w:ascii="Times New Roman" w:hAnsi="Times New Roman" w:cs="Times New Roman"/>
                <w:i w:val="0"/>
                <w:sz w:val="23"/>
                <w:szCs w:val="23"/>
              </w:rPr>
              <w:tab/>
            </w:r>
            <w:r w:rsidR="00F11BD9">
              <w:rPr>
                <w:rFonts w:ascii="Times New Roman" w:hAnsi="Times New Roman" w:cs="Times New Roman"/>
                <w:i w:val="0"/>
                <w:sz w:val="23"/>
                <w:szCs w:val="23"/>
              </w:rPr>
              <w:t>Hajdúböszörmény város</w:t>
            </w:r>
            <w:r>
              <w:rPr>
                <w:rFonts w:ascii="Times New Roman" w:hAnsi="Times New Roman" w:cs="Times New Roman"/>
                <w:i w:val="0"/>
                <w:sz w:val="23"/>
                <w:szCs w:val="23"/>
              </w:rPr>
              <w:t xml:space="preserve"> </w:t>
            </w:r>
            <w:r w:rsidRPr="006A03E7">
              <w:rPr>
                <w:rFonts w:ascii="Times New Roman" w:hAnsi="Times New Roman" w:cs="Times New Roman"/>
                <w:i w:val="0"/>
                <w:sz w:val="23"/>
                <w:szCs w:val="23"/>
              </w:rPr>
              <w:t>település</w:t>
            </w:r>
            <w:r>
              <w:rPr>
                <w:rFonts w:ascii="Times New Roman" w:hAnsi="Times New Roman" w:cs="Times New Roman"/>
                <w:i w:val="0"/>
                <w:sz w:val="23"/>
                <w:szCs w:val="23"/>
              </w:rPr>
              <w:t xml:space="preserve">rendezési </w:t>
            </w:r>
            <w:r w:rsidRPr="006A03E7">
              <w:rPr>
                <w:rFonts w:ascii="Times New Roman" w:hAnsi="Times New Roman" w:cs="Times New Roman"/>
                <w:i w:val="0"/>
                <w:sz w:val="23"/>
                <w:szCs w:val="23"/>
              </w:rPr>
              <w:t>terv</w:t>
            </w:r>
            <w:r>
              <w:rPr>
                <w:rFonts w:ascii="Times New Roman" w:hAnsi="Times New Roman" w:cs="Times New Roman"/>
                <w:i w:val="0"/>
                <w:sz w:val="23"/>
                <w:szCs w:val="23"/>
              </w:rPr>
              <w:t xml:space="preserve">ének </w:t>
            </w:r>
            <w:r w:rsidR="00611256" w:rsidRPr="00611256">
              <w:rPr>
                <w:rFonts w:ascii="Times New Roman" w:hAnsi="Times New Roman" w:cs="Times New Roman"/>
                <w:i w:val="0"/>
                <w:sz w:val="23"/>
                <w:szCs w:val="23"/>
              </w:rPr>
              <w:t>3509 jelű Hajdúböszörmény–Újfehértó összekötőút – 032 hrsz-ú közlekedési terület – 034 hrsz-ú közlekedési terület – 033/9-033/15 hrsz-ú mezőgazdasági terület – 033/39 hrsz-ú mezőgazdasági terület – 033/117 hrsz-ú közlekedési terület – 033/75 hrsz-ú mezőgazdasági terület által határolt telektömb</w:t>
            </w:r>
            <w:r w:rsidR="00611256">
              <w:rPr>
                <w:rFonts w:ascii="Times New Roman" w:hAnsi="Times New Roman" w:cs="Times New Roman"/>
                <w:i w:val="0"/>
                <w:sz w:val="23"/>
                <w:szCs w:val="23"/>
              </w:rPr>
              <w:t>öt</w:t>
            </w:r>
            <w:r w:rsidR="00611256" w:rsidRPr="00611256">
              <w:rPr>
                <w:rFonts w:ascii="Times New Roman" w:hAnsi="Times New Roman" w:cs="Times New Roman"/>
                <w:i w:val="0"/>
                <w:sz w:val="23"/>
                <w:szCs w:val="23"/>
              </w:rPr>
              <w:t xml:space="preserve"> </w:t>
            </w:r>
            <w:r w:rsidR="001E1E33">
              <w:rPr>
                <w:rFonts w:ascii="Times New Roman" w:hAnsi="Times New Roman" w:cs="Times New Roman"/>
                <w:i w:val="0"/>
                <w:sz w:val="23"/>
                <w:szCs w:val="23"/>
              </w:rPr>
              <w:t>érintő</w:t>
            </w:r>
            <w:r w:rsidR="00F11BD9" w:rsidRPr="00F11BD9">
              <w:rPr>
                <w:rFonts w:ascii="Times New Roman" w:hAnsi="Times New Roman" w:cs="Times New Roman"/>
                <w:i w:val="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3"/>
                <w:szCs w:val="23"/>
              </w:rPr>
              <w:t>módosításához</w:t>
            </w:r>
            <w:r w:rsidRPr="006A03E7">
              <w:rPr>
                <w:rFonts w:ascii="Times New Roman" w:hAnsi="Times New Roman" w:cs="Times New Roman"/>
                <w:i w:val="0"/>
                <w:sz w:val="23"/>
                <w:szCs w:val="23"/>
              </w:rPr>
              <w:t xml:space="preserve"> a </w:t>
            </w:r>
            <w:r>
              <w:rPr>
                <w:rFonts w:ascii="Times New Roman" w:hAnsi="Times New Roman" w:cs="Times New Roman"/>
                <w:i w:val="0"/>
                <w:sz w:val="23"/>
                <w:szCs w:val="23"/>
              </w:rPr>
              <w:t>2</w:t>
            </w:r>
            <w:r w:rsidRPr="006A03E7">
              <w:rPr>
                <w:rFonts w:ascii="Times New Roman" w:hAnsi="Times New Roman" w:cs="Times New Roman"/>
                <w:i w:val="0"/>
                <w:sz w:val="23"/>
                <w:szCs w:val="23"/>
              </w:rPr>
              <w:t>/20</w:t>
            </w:r>
            <w:r>
              <w:rPr>
                <w:rFonts w:ascii="Times New Roman" w:hAnsi="Times New Roman" w:cs="Times New Roman"/>
                <w:i w:val="0"/>
                <w:sz w:val="23"/>
                <w:szCs w:val="23"/>
              </w:rPr>
              <w:t>05</w:t>
            </w:r>
            <w:r w:rsidRPr="006A03E7">
              <w:rPr>
                <w:rFonts w:ascii="Times New Roman" w:hAnsi="Times New Roman" w:cs="Times New Roman"/>
                <w:i w:val="0"/>
                <w:sz w:val="23"/>
                <w:szCs w:val="23"/>
              </w:rPr>
              <w:t>. (</w:t>
            </w:r>
            <w:r>
              <w:rPr>
                <w:rFonts w:ascii="Times New Roman" w:hAnsi="Times New Roman" w:cs="Times New Roman"/>
                <w:i w:val="0"/>
                <w:sz w:val="23"/>
                <w:szCs w:val="23"/>
              </w:rPr>
              <w:t>I</w:t>
            </w:r>
            <w:r w:rsidRPr="006A03E7">
              <w:rPr>
                <w:rFonts w:ascii="Times New Roman" w:hAnsi="Times New Roman" w:cs="Times New Roman"/>
                <w:i w:val="0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i w:val="0"/>
                <w:sz w:val="23"/>
                <w:szCs w:val="23"/>
              </w:rPr>
              <w:t>11</w:t>
            </w:r>
            <w:r w:rsidRPr="006A03E7">
              <w:rPr>
                <w:rFonts w:ascii="Times New Roman" w:hAnsi="Times New Roman" w:cs="Times New Roman"/>
                <w:i w:val="0"/>
                <w:sz w:val="23"/>
                <w:szCs w:val="23"/>
              </w:rPr>
              <w:t xml:space="preserve">.) </w:t>
            </w:r>
            <w:r>
              <w:rPr>
                <w:rFonts w:ascii="Times New Roman" w:hAnsi="Times New Roman" w:cs="Times New Roman"/>
                <w:i w:val="0"/>
                <w:sz w:val="23"/>
                <w:szCs w:val="23"/>
              </w:rPr>
              <w:t>K</w:t>
            </w:r>
            <w:r w:rsidRPr="006A03E7">
              <w:rPr>
                <w:rFonts w:ascii="Times New Roman" w:hAnsi="Times New Roman" w:cs="Times New Roman"/>
                <w:i w:val="0"/>
                <w:sz w:val="23"/>
                <w:szCs w:val="23"/>
              </w:rPr>
              <w:t xml:space="preserve">orm. rendelet </w:t>
            </w:r>
            <w:r>
              <w:rPr>
                <w:rFonts w:ascii="Times New Roman" w:hAnsi="Times New Roman" w:cs="Times New Roman"/>
                <w:i w:val="0"/>
                <w:sz w:val="23"/>
                <w:szCs w:val="23"/>
              </w:rPr>
              <w:t>szerinti környezeti vizsgálat szükségességének eseti meghatározására irányuló vélemény kérése</w:t>
            </w:r>
          </w:p>
        </w:tc>
      </w:tr>
    </w:tbl>
    <w:p w14:paraId="5335F3C6" w14:textId="77777777" w:rsidR="00CA0FB3" w:rsidRDefault="00CA0FB3" w:rsidP="00596A48">
      <w:pPr>
        <w:jc w:val="center"/>
        <w:rPr>
          <w:rFonts w:ascii="Times New Roman" w:hAnsi="Times New Roman" w:cs="Times New Roman"/>
          <w:b/>
          <w:i w:val="0"/>
          <w:sz w:val="28"/>
        </w:rPr>
      </w:pPr>
    </w:p>
    <w:p w14:paraId="57D5DC21" w14:textId="77777777" w:rsidR="00EF3F2F" w:rsidRPr="00611256" w:rsidRDefault="00EF3F2F" w:rsidP="00596A48">
      <w:pPr>
        <w:jc w:val="center"/>
        <w:rPr>
          <w:rFonts w:ascii="Times New Roman" w:hAnsi="Times New Roman" w:cs="Times New Roman"/>
          <w:b/>
          <w:i w:val="0"/>
          <w:color w:val="auto"/>
          <w:sz w:val="28"/>
        </w:rPr>
      </w:pPr>
      <w:r w:rsidRPr="00611256">
        <w:rPr>
          <w:rFonts w:ascii="Times New Roman" w:hAnsi="Times New Roman" w:cs="Times New Roman"/>
          <w:b/>
          <w:i w:val="0"/>
          <w:color w:val="auto"/>
          <w:sz w:val="28"/>
        </w:rPr>
        <w:t>Tisztelt Cím!</w:t>
      </w:r>
    </w:p>
    <w:p w14:paraId="426AB8BA" w14:textId="77777777" w:rsidR="00CA0FB3" w:rsidRPr="00611256" w:rsidRDefault="00CA0FB3" w:rsidP="008A62A2">
      <w:pPr>
        <w:rPr>
          <w:rFonts w:ascii="Times New Roman" w:hAnsi="Times New Roman" w:cs="Times New Roman"/>
          <w:i w:val="0"/>
          <w:color w:val="auto"/>
        </w:rPr>
      </w:pPr>
    </w:p>
    <w:p w14:paraId="133D9023" w14:textId="255F31F2" w:rsidR="00EF3F2F" w:rsidRPr="00611256" w:rsidRDefault="00EF3F2F" w:rsidP="00737637">
      <w:pPr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 xml:space="preserve">Tisztelettel kérjük véleményüket a 2/2005. (I. 11.) Korm. rendelet </w:t>
      </w:r>
      <w:r w:rsidR="00E25E0D" w:rsidRPr="00611256">
        <w:rPr>
          <w:rFonts w:ascii="Times New Roman" w:hAnsi="Times New Roman" w:cs="Times New Roman"/>
          <w:i w:val="0"/>
          <w:color w:val="auto"/>
        </w:rPr>
        <w:t xml:space="preserve">(a továbbiakban: SKVr.) </w:t>
      </w:r>
      <w:r w:rsidRPr="00611256">
        <w:rPr>
          <w:rFonts w:ascii="Times New Roman" w:hAnsi="Times New Roman" w:cs="Times New Roman"/>
          <w:i w:val="0"/>
          <w:color w:val="auto"/>
        </w:rPr>
        <w:t>4. § alapján</w:t>
      </w:r>
      <w:r w:rsidR="008F593F" w:rsidRPr="00611256">
        <w:rPr>
          <w:rFonts w:ascii="Times New Roman" w:hAnsi="Times New Roman" w:cs="Times New Roman"/>
          <w:i w:val="0"/>
          <w:color w:val="auto"/>
        </w:rPr>
        <w:t xml:space="preserve"> valamint a 419/2021. (VII.15.) Korm. rendelet 60.§ (3) bekezdésére figyelemmel</w:t>
      </w:r>
      <w:r w:rsidRPr="00611256">
        <w:rPr>
          <w:rFonts w:ascii="Times New Roman" w:hAnsi="Times New Roman" w:cs="Times New Roman"/>
          <w:i w:val="0"/>
          <w:color w:val="auto"/>
        </w:rPr>
        <w:t xml:space="preserve"> </w:t>
      </w:r>
      <w:r w:rsidR="00611256" w:rsidRPr="00611256">
        <w:rPr>
          <w:rFonts w:ascii="Times New Roman" w:hAnsi="Times New Roman" w:cs="Times New Roman"/>
          <w:i w:val="0"/>
          <w:color w:val="auto"/>
        </w:rPr>
        <w:t>Hajdúböszörmény város</w:t>
      </w:r>
      <w:r w:rsidRPr="00611256">
        <w:rPr>
          <w:rFonts w:ascii="Times New Roman" w:hAnsi="Times New Roman" w:cs="Times New Roman"/>
          <w:i w:val="0"/>
          <w:color w:val="auto"/>
        </w:rPr>
        <w:t xml:space="preserve"> településrendezési eszközeinek módosításához kapcsolódó környezeti vizsgálat szükségességéről.</w:t>
      </w:r>
    </w:p>
    <w:p w14:paraId="3BCF5D04" w14:textId="77777777" w:rsidR="00EF3F2F" w:rsidRPr="00611256" w:rsidRDefault="00EF3F2F" w:rsidP="00737637">
      <w:pPr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>A</w:t>
      </w:r>
      <w:r w:rsidR="00E25E0D" w:rsidRPr="00611256">
        <w:rPr>
          <w:rFonts w:ascii="Times New Roman" w:hAnsi="Times New Roman" w:cs="Times New Roman"/>
          <w:i w:val="0"/>
          <w:color w:val="auto"/>
        </w:rPr>
        <w:t>z SKVr.</w:t>
      </w:r>
      <w:r w:rsidRPr="00611256">
        <w:rPr>
          <w:rFonts w:ascii="Times New Roman" w:hAnsi="Times New Roman" w:cs="Times New Roman"/>
          <w:i w:val="0"/>
          <w:color w:val="auto"/>
        </w:rPr>
        <w:t xml:space="preserve"> 4.§ (3) bekezdése alapján a kidolgozó a következő tájékoztatást küldi:</w:t>
      </w:r>
    </w:p>
    <w:p w14:paraId="1D30352D" w14:textId="77777777" w:rsidR="003D1D78" w:rsidRPr="00611256" w:rsidRDefault="00EF3F2F" w:rsidP="00737637">
      <w:pPr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color w:val="auto"/>
        </w:rPr>
        <w:t>a) A tervezési feladat:</w:t>
      </w:r>
      <w:r w:rsidRPr="00611256">
        <w:rPr>
          <w:rFonts w:ascii="Times New Roman" w:hAnsi="Times New Roman" w:cs="Times New Roman"/>
          <w:i w:val="0"/>
          <w:color w:val="auto"/>
        </w:rPr>
        <w:t xml:space="preserve"> </w:t>
      </w:r>
      <w:r w:rsidR="001E1E33" w:rsidRPr="00611256">
        <w:rPr>
          <w:rFonts w:ascii="Times New Roman" w:hAnsi="Times New Roman" w:cs="Times New Roman"/>
          <w:i w:val="0"/>
          <w:color w:val="auto"/>
        </w:rPr>
        <w:t>Hajdúböszörmény város</w:t>
      </w:r>
      <w:r w:rsidR="003D1D78" w:rsidRPr="00611256">
        <w:rPr>
          <w:rFonts w:ascii="Times New Roman" w:hAnsi="Times New Roman" w:cs="Times New Roman"/>
          <w:i w:val="0"/>
          <w:color w:val="auto"/>
        </w:rPr>
        <w:t xml:space="preserve"> </w:t>
      </w:r>
      <w:r w:rsidR="00C26B35" w:rsidRPr="00611256">
        <w:rPr>
          <w:rFonts w:ascii="Times New Roman" w:hAnsi="Times New Roman" w:cs="Times New Roman"/>
          <w:i w:val="0"/>
          <w:color w:val="auto"/>
        </w:rPr>
        <w:t xml:space="preserve">településrendezési eszközeinek </w:t>
      </w:r>
      <w:r w:rsidR="008F593F" w:rsidRPr="00611256">
        <w:rPr>
          <w:rFonts w:ascii="Times New Roman" w:hAnsi="Times New Roman" w:cs="Times New Roman"/>
          <w:i w:val="0"/>
          <w:color w:val="auto"/>
        </w:rPr>
        <w:t>(azon belül a</w:t>
      </w:r>
      <w:r w:rsidR="00994D33" w:rsidRPr="00611256">
        <w:rPr>
          <w:rFonts w:ascii="Times New Roman" w:hAnsi="Times New Roman" w:cs="Times New Roman"/>
          <w:i w:val="0"/>
          <w:color w:val="auto"/>
        </w:rPr>
        <w:t xml:space="preserve"> </w:t>
      </w:r>
      <w:r w:rsidRPr="00611256">
        <w:rPr>
          <w:rFonts w:ascii="Times New Roman" w:hAnsi="Times New Roman" w:cs="Times New Roman"/>
          <w:i w:val="0"/>
          <w:color w:val="auto"/>
        </w:rPr>
        <w:t>helyi építési szabályzat</w:t>
      </w:r>
      <w:r w:rsidR="003D1D78" w:rsidRPr="00611256">
        <w:rPr>
          <w:rFonts w:ascii="Times New Roman" w:hAnsi="Times New Roman" w:cs="Times New Roman"/>
          <w:i w:val="0"/>
          <w:color w:val="auto"/>
        </w:rPr>
        <w:t>á</w:t>
      </w:r>
      <w:r w:rsidR="008F593F" w:rsidRPr="00611256">
        <w:rPr>
          <w:rFonts w:ascii="Times New Roman" w:hAnsi="Times New Roman" w:cs="Times New Roman"/>
          <w:i w:val="0"/>
          <w:color w:val="auto"/>
        </w:rPr>
        <w:t>nak és</w:t>
      </w:r>
      <w:r w:rsidR="00C26B35" w:rsidRPr="00611256">
        <w:rPr>
          <w:rFonts w:ascii="Times New Roman" w:hAnsi="Times New Roman" w:cs="Times New Roman"/>
          <w:i w:val="0"/>
          <w:color w:val="auto"/>
        </w:rPr>
        <w:t xml:space="preserve"> szabályozási terv</w:t>
      </w:r>
      <w:r w:rsidR="008F593F" w:rsidRPr="00611256">
        <w:rPr>
          <w:rFonts w:ascii="Times New Roman" w:hAnsi="Times New Roman" w:cs="Times New Roman"/>
          <w:i w:val="0"/>
          <w:color w:val="auto"/>
        </w:rPr>
        <w:t>ének)</w:t>
      </w:r>
      <w:r w:rsidR="003D1D78" w:rsidRPr="00611256">
        <w:rPr>
          <w:rFonts w:ascii="Times New Roman" w:hAnsi="Times New Roman" w:cs="Times New Roman"/>
          <w:i w:val="0"/>
          <w:color w:val="auto"/>
        </w:rPr>
        <w:t xml:space="preserve"> módosítása az alábbiak szerint.</w:t>
      </w:r>
    </w:p>
    <w:p w14:paraId="5704DFA7" w14:textId="77777777" w:rsidR="00611256" w:rsidRPr="00611256" w:rsidRDefault="000300EC" w:rsidP="00611256">
      <w:pPr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 xml:space="preserve">1. </w:t>
      </w:r>
      <w:r w:rsidR="00611256" w:rsidRPr="00611256">
        <w:rPr>
          <w:rFonts w:ascii="Times New Roman" w:hAnsi="Times New Roman" w:cs="Times New Roman"/>
          <w:i w:val="0"/>
          <w:color w:val="auto"/>
        </w:rPr>
        <w:t xml:space="preserve">A Hajdúböszörmény külterületi 033/2 hrsz-ú földrészlet különleges (beépítésre szánt) üzemi zóna építési övezetbe történő módosítása különleges (beépítésre szánt) intézményi zóna építési övezetből. </w:t>
      </w:r>
    </w:p>
    <w:p w14:paraId="640AF725" w14:textId="7104F4D0" w:rsidR="00FE4241" w:rsidRPr="00611256" w:rsidRDefault="00611256" w:rsidP="00611256">
      <w:pPr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>2. Helyi építési szabályzat módosítása a megrendelővel egyeztetve.</w:t>
      </w:r>
    </w:p>
    <w:p w14:paraId="13B83DCE" w14:textId="77777777" w:rsidR="000300EC" w:rsidRPr="00611256" w:rsidRDefault="000300EC" w:rsidP="000300EC">
      <w:pPr>
        <w:jc w:val="both"/>
        <w:rPr>
          <w:rFonts w:ascii="Times New Roman" w:hAnsi="Times New Roman" w:cs="Times New Roman"/>
          <w:i w:val="0"/>
          <w:color w:val="auto"/>
        </w:rPr>
      </w:pPr>
    </w:p>
    <w:p w14:paraId="1E27C8E0" w14:textId="38DC8528" w:rsidR="00EF3F2F" w:rsidRPr="00611256" w:rsidRDefault="00EF3F2F" w:rsidP="00737637">
      <w:pPr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 xml:space="preserve">A </w:t>
      </w:r>
      <w:r w:rsidR="003D1D78" w:rsidRPr="00611256">
        <w:rPr>
          <w:rFonts w:ascii="Times New Roman" w:hAnsi="Times New Roman" w:cs="Times New Roman"/>
          <w:i w:val="0"/>
          <w:color w:val="auto"/>
        </w:rPr>
        <w:t>településtervek tartalmáról, elkészítésének és elfogadásának rendjéről, valamint egyes településrendezési sajátos jogintézményekről</w:t>
      </w:r>
      <w:r w:rsidR="00627979" w:rsidRPr="00611256">
        <w:rPr>
          <w:rFonts w:ascii="Times New Roman" w:hAnsi="Times New Roman" w:cs="Times New Roman"/>
          <w:i w:val="0"/>
          <w:color w:val="auto"/>
        </w:rPr>
        <w:t xml:space="preserve"> szóló </w:t>
      </w:r>
      <w:r w:rsidR="003D1D78" w:rsidRPr="00611256">
        <w:rPr>
          <w:rFonts w:ascii="Times New Roman" w:hAnsi="Times New Roman" w:cs="Times New Roman"/>
          <w:i w:val="0"/>
          <w:color w:val="auto"/>
        </w:rPr>
        <w:t>419</w:t>
      </w:r>
      <w:r w:rsidR="00627979" w:rsidRPr="00611256">
        <w:rPr>
          <w:rFonts w:ascii="Times New Roman" w:hAnsi="Times New Roman" w:cs="Times New Roman"/>
          <w:i w:val="0"/>
          <w:color w:val="auto"/>
        </w:rPr>
        <w:t>/20</w:t>
      </w:r>
      <w:r w:rsidR="003D1D78" w:rsidRPr="00611256">
        <w:rPr>
          <w:rFonts w:ascii="Times New Roman" w:hAnsi="Times New Roman" w:cs="Times New Roman"/>
          <w:i w:val="0"/>
          <w:color w:val="auto"/>
        </w:rPr>
        <w:t>21</w:t>
      </w:r>
      <w:r w:rsidR="008F593F" w:rsidRPr="00611256">
        <w:rPr>
          <w:rFonts w:ascii="Times New Roman" w:hAnsi="Times New Roman" w:cs="Times New Roman"/>
          <w:i w:val="0"/>
          <w:color w:val="auto"/>
        </w:rPr>
        <w:t>. (</w:t>
      </w:r>
      <w:r w:rsidR="003D1D78" w:rsidRPr="00611256">
        <w:rPr>
          <w:rFonts w:ascii="Times New Roman" w:hAnsi="Times New Roman" w:cs="Times New Roman"/>
          <w:i w:val="0"/>
          <w:color w:val="auto"/>
        </w:rPr>
        <w:t>VII</w:t>
      </w:r>
      <w:r w:rsidR="008F593F" w:rsidRPr="00611256">
        <w:rPr>
          <w:rFonts w:ascii="Times New Roman" w:hAnsi="Times New Roman" w:cs="Times New Roman"/>
          <w:i w:val="0"/>
          <w:color w:val="auto"/>
        </w:rPr>
        <w:t>.</w:t>
      </w:r>
      <w:r w:rsidR="003D1D78" w:rsidRPr="00611256">
        <w:rPr>
          <w:rFonts w:ascii="Times New Roman" w:hAnsi="Times New Roman" w:cs="Times New Roman"/>
          <w:i w:val="0"/>
          <w:color w:val="auto"/>
        </w:rPr>
        <w:t>15</w:t>
      </w:r>
      <w:r w:rsidR="008F593F" w:rsidRPr="00611256">
        <w:rPr>
          <w:rFonts w:ascii="Times New Roman" w:hAnsi="Times New Roman" w:cs="Times New Roman"/>
          <w:i w:val="0"/>
          <w:color w:val="auto"/>
        </w:rPr>
        <w:t xml:space="preserve">.) Korm. rendelet </w:t>
      </w:r>
      <w:r w:rsidR="00994D33" w:rsidRPr="00611256">
        <w:rPr>
          <w:rFonts w:ascii="Times New Roman" w:hAnsi="Times New Roman" w:cs="Times New Roman"/>
          <w:i w:val="0"/>
          <w:color w:val="auto"/>
        </w:rPr>
        <w:t xml:space="preserve">szerinti </w:t>
      </w:r>
      <w:r w:rsidR="00611256" w:rsidRPr="00611256">
        <w:rPr>
          <w:rFonts w:ascii="Times New Roman" w:hAnsi="Times New Roman" w:cs="Times New Roman"/>
          <w:i w:val="0"/>
          <w:color w:val="auto"/>
        </w:rPr>
        <w:t>egyszerűsített</w:t>
      </w:r>
      <w:r w:rsidR="00627979" w:rsidRPr="00611256">
        <w:rPr>
          <w:rFonts w:ascii="Times New Roman" w:hAnsi="Times New Roman" w:cs="Times New Roman"/>
          <w:i w:val="0"/>
          <w:color w:val="auto"/>
        </w:rPr>
        <w:t xml:space="preserve"> eljárásmódban történik a településrendezési eszköz módosítása</w:t>
      </w:r>
      <w:r w:rsidR="00E25E0D" w:rsidRPr="00611256">
        <w:rPr>
          <w:rFonts w:ascii="Times New Roman" w:hAnsi="Times New Roman" w:cs="Times New Roman"/>
          <w:i w:val="0"/>
          <w:color w:val="auto"/>
        </w:rPr>
        <w:t xml:space="preserve"> és annak véleményeztetése</w:t>
      </w:r>
      <w:r w:rsidR="003D1D78" w:rsidRPr="00611256">
        <w:rPr>
          <w:rFonts w:ascii="Times New Roman" w:hAnsi="Times New Roman" w:cs="Times New Roman"/>
          <w:i w:val="0"/>
          <w:color w:val="auto"/>
        </w:rPr>
        <w:t xml:space="preserve"> az E-TÉR rendszeren keresztül.</w:t>
      </w:r>
    </w:p>
    <w:p w14:paraId="77520653" w14:textId="77777777" w:rsidR="00EF3F2F" w:rsidRPr="00611256" w:rsidRDefault="00EF3F2F" w:rsidP="00737637">
      <w:pPr>
        <w:tabs>
          <w:tab w:val="left" w:pos="1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color w:val="auto"/>
        </w:rPr>
        <w:t>Cím és típus:</w:t>
      </w:r>
      <w:r w:rsidRPr="00611256">
        <w:rPr>
          <w:rFonts w:ascii="Times New Roman" w:hAnsi="Times New Roman" w:cs="Times New Roman"/>
          <w:i w:val="0"/>
          <w:color w:val="auto"/>
        </w:rPr>
        <w:t xml:space="preserve"> </w:t>
      </w:r>
      <w:r w:rsidR="004B0E0E" w:rsidRPr="00611256">
        <w:rPr>
          <w:rFonts w:ascii="Times New Roman" w:hAnsi="Times New Roman" w:cs="Times New Roman"/>
          <w:i w:val="0"/>
          <w:color w:val="auto"/>
        </w:rPr>
        <w:t>Hajdúböszörmény város</w:t>
      </w:r>
      <w:r w:rsidRPr="00611256">
        <w:rPr>
          <w:rFonts w:ascii="Times New Roman" w:hAnsi="Times New Roman" w:cs="Times New Roman"/>
          <w:i w:val="0"/>
          <w:color w:val="auto"/>
        </w:rPr>
        <w:t xml:space="preserve"> </w:t>
      </w:r>
      <w:r w:rsidR="008E544F" w:rsidRPr="00611256">
        <w:rPr>
          <w:rFonts w:ascii="Times New Roman" w:hAnsi="Times New Roman" w:cs="Times New Roman"/>
          <w:i w:val="0"/>
          <w:color w:val="auto"/>
        </w:rPr>
        <w:t xml:space="preserve">településrendezési eszközeinek </w:t>
      </w:r>
      <w:r w:rsidRPr="00611256">
        <w:rPr>
          <w:rFonts w:ascii="Times New Roman" w:hAnsi="Times New Roman" w:cs="Times New Roman"/>
          <w:i w:val="0"/>
          <w:color w:val="auto"/>
        </w:rPr>
        <w:t>módosítása</w:t>
      </w:r>
    </w:p>
    <w:p w14:paraId="20C98CE6" w14:textId="77777777" w:rsidR="00EF3F2F" w:rsidRPr="00611256" w:rsidRDefault="00EF3F2F" w:rsidP="00737637">
      <w:pPr>
        <w:tabs>
          <w:tab w:val="left" w:pos="1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color w:val="auto"/>
        </w:rPr>
        <w:t>Tartalom:</w:t>
      </w:r>
      <w:r w:rsidRPr="00611256">
        <w:rPr>
          <w:rFonts w:ascii="Times New Roman" w:hAnsi="Times New Roman" w:cs="Times New Roman"/>
          <w:i w:val="0"/>
          <w:color w:val="auto"/>
        </w:rPr>
        <w:t xml:space="preserve"> </w:t>
      </w:r>
    </w:p>
    <w:p w14:paraId="6F2F1903" w14:textId="39BDD91B" w:rsidR="004B0E0E" w:rsidRPr="00611256" w:rsidRDefault="000300EC" w:rsidP="004B0E0E">
      <w:pPr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 xml:space="preserve">Az önkormányzat </w:t>
      </w:r>
      <w:r w:rsidR="004B0E0E" w:rsidRPr="00611256">
        <w:rPr>
          <w:rFonts w:ascii="Times New Roman" w:hAnsi="Times New Roman" w:cs="Times New Roman"/>
          <w:i w:val="0"/>
          <w:color w:val="auto"/>
        </w:rPr>
        <w:t>két</w:t>
      </w:r>
      <w:r w:rsidRPr="00611256">
        <w:rPr>
          <w:rFonts w:ascii="Times New Roman" w:hAnsi="Times New Roman" w:cs="Times New Roman"/>
          <w:i w:val="0"/>
          <w:color w:val="auto"/>
        </w:rPr>
        <w:t xml:space="preserve"> módosítási pontban </w:t>
      </w:r>
      <w:r w:rsidR="004B0E0E" w:rsidRPr="00611256">
        <w:rPr>
          <w:rFonts w:ascii="Times New Roman" w:hAnsi="Times New Roman" w:cs="Times New Roman"/>
          <w:i w:val="0"/>
          <w:color w:val="auto"/>
        </w:rPr>
        <w:t>kívánja módosítani a hatályos településrendezési eszközeit, azon belül is a helyi építési szabályzatot és a szabályozási tervet. A tervezett módosítás a 0</w:t>
      </w:r>
      <w:r w:rsidR="00611256" w:rsidRPr="00611256">
        <w:rPr>
          <w:rFonts w:ascii="Times New Roman" w:hAnsi="Times New Roman" w:cs="Times New Roman"/>
          <w:i w:val="0"/>
          <w:color w:val="auto"/>
        </w:rPr>
        <w:t>33/3 hrsz-ú</w:t>
      </w:r>
      <w:r w:rsidR="004B0E0E" w:rsidRPr="00611256">
        <w:rPr>
          <w:rFonts w:ascii="Times New Roman" w:hAnsi="Times New Roman" w:cs="Times New Roman"/>
          <w:i w:val="0"/>
          <w:color w:val="auto"/>
        </w:rPr>
        <w:t xml:space="preserve"> földrészleteken megvalósítani tervezett </w:t>
      </w:r>
      <w:r w:rsidR="00611256" w:rsidRPr="00611256">
        <w:rPr>
          <w:rFonts w:ascii="Times New Roman" w:hAnsi="Times New Roman" w:cs="Times New Roman"/>
          <w:i w:val="0"/>
          <w:color w:val="auto"/>
        </w:rPr>
        <w:t>gazdasági</w:t>
      </w:r>
      <w:r w:rsidR="004B0E0E" w:rsidRPr="00611256">
        <w:rPr>
          <w:rFonts w:ascii="Times New Roman" w:hAnsi="Times New Roman" w:cs="Times New Roman"/>
          <w:i w:val="0"/>
          <w:color w:val="auto"/>
        </w:rPr>
        <w:t xml:space="preserve"> beruházással függ össze a</w:t>
      </w:r>
      <w:r w:rsidR="00611256" w:rsidRPr="00611256">
        <w:rPr>
          <w:rFonts w:ascii="Times New Roman" w:hAnsi="Times New Roman" w:cs="Times New Roman"/>
          <w:i w:val="0"/>
          <w:color w:val="auto"/>
        </w:rPr>
        <w:t xml:space="preserve"> település központi belterületétől északkeleti irányban elhelyezkedő beépítésre szánt területen. A módosítás a</w:t>
      </w:r>
      <w:r w:rsidR="004B0E0E" w:rsidRPr="00611256">
        <w:rPr>
          <w:rFonts w:ascii="Times New Roman" w:hAnsi="Times New Roman" w:cs="Times New Roman"/>
          <w:i w:val="0"/>
          <w:color w:val="auto"/>
        </w:rPr>
        <w:t xml:space="preserve"> településszerkezeti tervet nem érinti.</w:t>
      </w:r>
    </w:p>
    <w:p w14:paraId="7CDF7089" w14:textId="77777777" w:rsidR="009C53F9" w:rsidRPr="00611256" w:rsidRDefault="009C53F9" w:rsidP="00545C23">
      <w:pPr>
        <w:jc w:val="both"/>
        <w:rPr>
          <w:rFonts w:ascii="Times New Roman" w:hAnsi="Times New Roman" w:cs="Times New Roman"/>
          <w:i w:val="0"/>
          <w:color w:val="auto"/>
        </w:rPr>
      </w:pPr>
    </w:p>
    <w:p w14:paraId="22ED4011" w14:textId="77777777" w:rsidR="00EF3F2F" w:rsidRPr="00611256" w:rsidRDefault="00EF3F2F" w:rsidP="00737637">
      <w:pPr>
        <w:tabs>
          <w:tab w:val="left" w:pos="1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color w:val="auto"/>
        </w:rPr>
        <w:t>Tervezési terület:</w:t>
      </w:r>
      <w:r w:rsidRPr="00611256">
        <w:rPr>
          <w:rFonts w:ascii="Times New Roman" w:hAnsi="Times New Roman" w:cs="Times New Roman"/>
          <w:i w:val="0"/>
          <w:color w:val="auto"/>
        </w:rPr>
        <w:t xml:space="preserve"> </w:t>
      </w:r>
    </w:p>
    <w:p w14:paraId="38A61E44" w14:textId="0C644EDB" w:rsidR="009D073E" w:rsidRPr="00611256" w:rsidRDefault="009D073E" w:rsidP="009D073E">
      <w:pPr>
        <w:tabs>
          <w:tab w:val="left" w:pos="1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>A tervezési terület lehatárolása telektömbre történt, melyet a</w:t>
      </w:r>
      <w:r w:rsidR="00611256" w:rsidRPr="00611256">
        <w:rPr>
          <w:rFonts w:ascii="Times New Roman" w:hAnsi="Times New Roman" w:cs="Times New Roman"/>
          <w:i w:val="0"/>
          <w:color w:val="auto"/>
        </w:rPr>
        <w:t xml:space="preserve"> magyar építészetről szóló 2023. évi C. törvény (Méptv.)</w:t>
      </w:r>
      <w:r w:rsidRPr="00611256">
        <w:rPr>
          <w:rFonts w:ascii="Times New Roman" w:hAnsi="Times New Roman" w:cs="Times New Roman"/>
          <w:i w:val="0"/>
          <w:color w:val="auto"/>
        </w:rPr>
        <w:t xml:space="preserve"> határoz meg</w:t>
      </w:r>
      <w:r w:rsidR="00611256" w:rsidRPr="00611256">
        <w:rPr>
          <w:rFonts w:ascii="Times New Roman" w:hAnsi="Times New Roman" w:cs="Times New Roman"/>
          <w:i w:val="0"/>
          <w:color w:val="auto"/>
        </w:rPr>
        <w:t>.</w:t>
      </w:r>
    </w:p>
    <w:p w14:paraId="394A7BCF" w14:textId="77777777" w:rsidR="00611256" w:rsidRPr="00611256" w:rsidRDefault="00611256" w:rsidP="009D073E">
      <w:pPr>
        <w:tabs>
          <w:tab w:val="left" w:pos="180"/>
        </w:tabs>
        <w:jc w:val="both"/>
        <w:rPr>
          <w:rFonts w:ascii="Times New Roman" w:hAnsi="Times New Roman" w:cs="Times New Roman"/>
          <w:i w:val="0"/>
          <w:color w:val="auto"/>
        </w:rPr>
      </w:pPr>
    </w:p>
    <w:p w14:paraId="57E3F616" w14:textId="77777777" w:rsidR="00A410C5" w:rsidRPr="00611256" w:rsidRDefault="009D073E" w:rsidP="009D073E">
      <w:pPr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>Az így lehatárolt tervezési terület</w:t>
      </w:r>
      <w:r w:rsidR="00A410C5" w:rsidRPr="00611256">
        <w:rPr>
          <w:rFonts w:ascii="Times New Roman" w:hAnsi="Times New Roman" w:cs="Times New Roman"/>
          <w:i w:val="0"/>
          <w:color w:val="auto"/>
        </w:rPr>
        <w:t xml:space="preserve"> a következő:</w:t>
      </w:r>
    </w:p>
    <w:p w14:paraId="2F72A4EC" w14:textId="3AA03EB9" w:rsidR="00F34E6F" w:rsidRPr="00611256" w:rsidRDefault="00A410C5" w:rsidP="009D073E">
      <w:pPr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b/>
          <w:i w:val="0"/>
          <w:color w:val="auto"/>
        </w:rPr>
        <w:t>I. tervezési terület</w:t>
      </w:r>
      <w:r w:rsidRPr="00611256">
        <w:rPr>
          <w:rFonts w:ascii="Times New Roman" w:hAnsi="Times New Roman" w:cs="Times New Roman"/>
          <w:i w:val="0"/>
          <w:color w:val="auto"/>
        </w:rPr>
        <w:t xml:space="preserve">: </w:t>
      </w:r>
      <w:r w:rsidR="00611256" w:rsidRPr="00611256">
        <w:rPr>
          <w:rFonts w:ascii="Times New Roman" w:hAnsi="Times New Roman" w:cs="Times New Roman"/>
          <w:i w:val="0"/>
          <w:color w:val="auto"/>
        </w:rPr>
        <w:t>A 3509 jelű Hajdúböszörmény–Újfehértó összekötőút – 032 hrsz-ú közlekedési terület – 034 hrsz-ú közlekedési terület – 033/9-033/15 hrsz-ú mezőgazdasági terület – 033/39 hrsz-ú mezőgazdasági terület – 033/117 hrsz-ú közlekedési terület – 033/75 hrsz-ú mezőgazdasági terület által határolt telektömb.</w:t>
      </w:r>
    </w:p>
    <w:p w14:paraId="14D602D0" w14:textId="77777777" w:rsidR="00611256" w:rsidRPr="00611256" w:rsidRDefault="00611256" w:rsidP="009D073E">
      <w:pPr>
        <w:jc w:val="both"/>
        <w:rPr>
          <w:rFonts w:ascii="Times New Roman" w:hAnsi="Times New Roman" w:cs="Times New Roman"/>
          <w:i w:val="0"/>
          <w:color w:val="auto"/>
        </w:rPr>
      </w:pPr>
    </w:p>
    <w:p w14:paraId="5C2DB551" w14:textId="7CEE91DF" w:rsidR="00A02AB5" w:rsidRPr="00611256" w:rsidRDefault="00EF3F2F" w:rsidP="00687B72">
      <w:pPr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color w:val="auto"/>
        </w:rPr>
        <w:lastRenderedPageBreak/>
        <w:t>b) A terv célja:</w:t>
      </w:r>
      <w:r w:rsidRPr="00611256">
        <w:rPr>
          <w:rFonts w:ascii="Times New Roman" w:hAnsi="Times New Roman" w:cs="Times New Roman"/>
          <w:i w:val="0"/>
          <w:color w:val="auto"/>
        </w:rPr>
        <w:t xml:space="preserve"> Az általános cél figyelembevételével – lakosság életminőségének javítása, a település történeti, településképi értékeinek megőrzése, a környezet- és természetvédelem érvényesítése, a gazdasági érdekek, az infrastruktúrafejlesztés szempontjai, a szükséges területfelhasználási keretek megteremtése. A rendezés célja a területek közérdeknek megfelelő és a jogos magánérdekekre tekintettel történő felhasználása feltételeinek biztosítása. </w:t>
      </w:r>
      <w:r w:rsidR="00C112A9" w:rsidRPr="00611256">
        <w:rPr>
          <w:rFonts w:ascii="Times New Roman" w:hAnsi="Times New Roman" w:cs="Times New Roman"/>
          <w:i w:val="0"/>
          <w:color w:val="auto"/>
        </w:rPr>
        <w:t>A módosítás konkrét célja</w:t>
      </w:r>
      <w:r w:rsidR="004B0E0E" w:rsidRPr="00611256">
        <w:rPr>
          <w:rFonts w:ascii="Times New Roman" w:hAnsi="Times New Roman" w:cs="Times New Roman"/>
          <w:i w:val="0"/>
          <w:color w:val="auto"/>
        </w:rPr>
        <w:t>, hogy a</w:t>
      </w:r>
      <w:r w:rsidR="00611256" w:rsidRPr="00611256">
        <w:rPr>
          <w:rFonts w:ascii="Times New Roman" w:hAnsi="Times New Roman" w:cs="Times New Roman"/>
          <w:i w:val="0"/>
          <w:color w:val="auto"/>
        </w:rPr>
        <w:t>z önkormányzat által 2020-ban értékesített terület gazdasági célra hasznosíthatóvá váljon, és az ehhez szükséges építésiügyi előírások szabályozott keretek között kerüljenek meghatározásra.</w:t>
      </w:r>
      <w:r w:rsidR="00A02AB5" w:rsidRPr="00611256">
        <w:rPr>
          <w:rFonts w:ascii="Times New Roman" w:hAnsi="Times New Roman" w:cs="Times New Roman"/>
          <w:i w:val="0"/>
          <w:color w:val="auto"/>
        </w:rPr>
        <w:t xml:space="preserve"> A helyi építési szabályzat szöveges módosítása</w:t>
      </w:r>
      <w:r w:rsidR="00611256" w:rsidRPr="00611256">
        <w:rPr>
          <w:rFonts w:ascii="Times New Roman" w:hAnsi="Times New Roman" w:cs="Times New Roman"/>
          <w:i w:val="0"/>
          <w:color w:val="auto"/>
        </w:rPr>
        <w:t xml:space="preserve"> is</w:t>
      </w:r>
      <w:r w:rsidR="00A02AB5" w:rsidRPr="00611256">
        <w:rPr>
          <w:rFonts w:ascii="Times New Roman" w:hAnsi="Times New Roman" w:cs="Times New Roman"/>
          <w:i w:val="0"/>
          <w:color w:val="auto"/>
        </w:rPr>
        <w:t xml:space="preserve"> szükséges </w:t>
      </w:r>
      <w:r w:rsidR="00611256" w:rsidRPr="00611256">
        <w:rPr>
          <w:rFonts w:ascii="Times New Roman" w:hAnsi="Times New Roman" w:cs="Times New Roman"/>
          <w:i w:val="0"/>
          <w:color w:val="auto"/>
        </w:rPr>
        <w:t xml:space="preserve">a </w:t>
      </w:r>
      <w:r w:rsidR="00A02AB5" w:rsidRPr="00611256">
        <w:rPr>
          <w:rFonts w:ascii="Times New Roman" w:hAnsi="Times New Roman" w:cs="Times New Roman"/>
          <w:i w:val="0"/>
          <w:color w:val="auto"/>
        </w:rPr>
        <w:t>szabályozás kialakítása érdekében.</w:t>
      </w:r>
    </w:p>
    <w:p w14:paraId="6091DE7B" w14:textId="77777777" w:rsidR="00F66A88" w:rsidRPr="00611256" w:rsidRDefault="00F66A88" w:rsidP="00687B72">
      <w:pPr>
        <w:jc w:val="both"/>
        <w:rPr>
          <w:rFonts w:ascii="Times New Roman" w:hAnsi="Times New Roman" w:cs="Times New Roman"/>
          <w:i w:val="0"/>
          <w:color w:val="auto"/>
        </w:rPr>
      </w:pPr>
    </w:p>
    <w:p w14:paraId="571110C4" w14:textId="77777777" w:rsidR="00EF3F2F" w:rsidRPr="00611256" w:rsidRDefault="00EF3F2F" w:rsidP="00737637">
      <w:pPr>
        <w:tabs>
          <w:tab w:val="left" w:pos="180"/>
        </w:tabs>
        <w:jc w:val="both"/>
        <w:rPr>
          <w:rFonts w:ascii="Times New Roman" w:hAnsi="Times New Roman" w:cs="Times New Roman"/>
          <w:color w:val="auto"/>
        </w:rPr>
      </w:pPr>
      <w:r w:rsidRPr="00611256">
        <w:rPr>
          <w:rFonts w:ascii="Times New Roman" w:hAnsi="Times New Roman" w:cs="Times New Roman"/>
          <w:color w:val="auto"/>
        </w:rPr>
        <w:t xml:space="preserve">c) A módosítás lényege, jelentősége az eredeti tervhez viszonyítva: </w:t>
      </w:r>
    </w:p>
    <w:p w14:paraId="44BD0140" w14:textId="2ECBC8CF" w:rsidR="004B3971" w:rsidRPr="00611256" w:rsidRDefault="00EF3F2F" w:rsidP="00737637">
      <w:pPr>
        <w:tabs>
          <w:tab w:val="left" w:pos="1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>A</w:t>
      </w:r>
      <w:r w:rsidR="000C5BD1" w:rsidRPr="00611256">
        <w:rPr>
          <w:rFonts w:ascii="Times New Roman" w:hAnsi="Times New Roman" w:cs="Times New Roman"/>
          <w:i w:val="0"/>
          <w:color w:val="auto"/>
        </w:rPr>
        <w:t xml:space="preserve"> </w:t>
      </w:r>
      <w:r w:rsidRPr="00611256">
        <w:rPr>
          <w:rFonts w:ascii="Times New Roman" w:hAnsi="Times New Roman" w:cs="Times New Roman"/>
          <w:i w:val="0"/>
          <w:color w:val="auto"/>
        </w:rPr>
        <w:t>hatályos terv</w:t>
      </w:r>
      <w:r w:rsidR="009D073E" w:rsidRPr="00611256">
        <w:rPr>
          <w:rFonts w:ascii="Times New Roman" w:hAnsi="Times New Roman" w:cs="Times New Roman"/>
          <w:i w:val="0"/>
          <w:color w:val="auto"/>
        </w:rPr>
        <w:t xml:space="preserve"> </w:t>
      </w:r>
      <w:r w:rsidR="00D04F33" w:rsidRPr="00611256">
        <w:rPr>
          <w:rFonts w:ascii="Times New Roman" w:hAnsi="Times New Roman" w:cs="Times New Roman"/>
          <w:i w:val="0"/>
          <w:color w:val="auto"/>
        </w:rPr>
        <w:t>kismértékű módosítása válik szükségessé a</w:t>
      </w:r>
      <w:r w:rsidR="00611256" w:rsidRPr="00611256">
        <w:rPr>
          <w:rFonts w:ascii="Times New Roman" w:hAnsi="Times New Roman" w:cs="Times New Roman"/>
          <w:i w:val="0"/>
          <w:color w:val="auto"/>
        </w:rPr>
        <w:t xml:space="preserve"> város központi belterületétől több, mint 700 méterre elhelyezkedő alulhasznosított területen végrehajtani tervezett fejlesztések megvalósíthatósága érdekében. A módosítás új beépítésre szánt területet nem kíván kijelölni, helyette a meglévő beépítésre szánt területek optimálisabb kihasználását irányozza elő. </w:t>
      </w:r>
      <w:r w:rsidR="00D04F33" w:rsidRPr="00611256">
        <w:rPr>
          <w:rFonts w:ascii="Times New Roman" w:hAnsi="Times New Roman" w:cs="Times New Roman"/>
          <w:i w:val="0"/>
          <w:color w:val="auto"/>
        </w:rPr>
        <w:t xml:space="preserve">A terv szerint a </w:t>
      </w:r>
      <w:r w:rsidR="00611256" w:rsidRPr="00611256">
        <w:rPr>
          <w:rFonts w:ascii="Times New Roman" w:hAnsi="Times New Roman" w:cs="Times New Roman"/>
          <w:i w:val="0"/>
          <w:color w:val="auto"/>
        </w:rPr>
        <w:t xml:space="preserve">fejlesztéssel érintett terület beépíthetősége 5%-ról 40%-ra, a megengedett építménymagasság mértéke 7,5 m-ről 12,5 méterre kerülne módosításra, míg a zöldfelületi fedettség előírt mértéke 40%-ra csökkenne 70%-ról. A kedvezőbb beépítési paraméterek alapján a területen tervezett logisztikai csarnokok elhelyezhetővé válnak. </w:t>
      </w:r>
      <w:r w:rsidR="002A4D9E" w:rsidRPr="00611256">
        <w:rPr>
          <w:rFonts w:ascii="Times New Roman" w:hAnsi="Times New Roman" w:cs="Times New Roman"/>
          <w:i w:val="0"/>
          <w:color w:val="auto"/>
        </w:rPr>
        <w:t>A terv szerinti változtatások helyi szinten kis léptékűek, jelentős hatásokat nem generál</w:t>
      </w:r>
      <w:r w:rsidR="00611256" w:rsidRPr="00611256">
        <w:rPr>
          <w:rFonts w:ascii="Times New Roman" w:hAnsi="Times New Roman" w:cs="Times New Roman"/>
          <w:i w:val="0"/>
          <w:color w:val="auto"/>
        </w:rPr>
        <w:t>nak</w:t>
      </w:r>
      <w:r w:rsidR="002A4D9E" w:rsidRPr="00611256">
        <w:rPr>
          <w:rFonts w:ascii="Times New Roman" w:hAnsi="Times New Roman" w:cs="Times New Roman"/>
          <w:i w:val="0"/>
          <w:color w:val="auto"/>
        </w:rPr>
        <w:t xml:space="preserve">. A módosítás során a vonatkozó jogszabályok előírásait figyelembe véve nem kerül beépítésre szánt terület kijelölésre. </w:t>
      </w:r>
      <w:r w:rsidR="00611256" w:rsidRPr="00611256">
        <w:rPr>
          <w:rFonts w:ascii="Times New Roman" w:hAnsi="Times New Roman" w:cs="Times New Roman"/>
          <w:i w:val="0"/>
          <w:color w:val="auto"/>
        </w:rPr>
        <w:t>OTÉK alóli felmentési igény nem keletkezik.</w:t>
      </w:r>
    </w:p>
    <w:p w14:paraId="21E5CA1F" w14:textId="77777777" w:rsidR="00E56A56" w:rsidRPr="00611256" w:rsidRDefault="00797B49" w:rsidP="00737637">
      <w:pPr>
        <w:tabs>
          <w:tab w:val="left" w:pos="1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 xml:space="preserve">A </w:t>
      </w:r>
      <w:r w:rsidR="00F66A88" w:rsidRPr="00611256">
        <w:rPr>
          <w:rFonts w:ascii="Times New Roman" w:hAnsi="Times New Roman" w:cs="Times New Roman"/>
          <w:i w:val="0"/>
          <w:color w:val="auto"/>
        </w:rPr>
        <w:t>tervezési terület</w:t>
      </w:r>
      <w:r w:rsidRPr="00611256">
        <w:rPr>
          <w:rFonts w:ascii="Times New Roman" w:hAnsi="Times New Roman" w:cs="Times New Roman"/>
          <w:i w:val="0"/>
          <w:color w:val="auto"/>
        </w:rPr>
        <w:t>ek</w:t>
      </w:r>
      <w:r w:rsidR="00F66A88" w:rsidRPr="00611256">
        <w:rPr>
          <w:rFonts w:ascii="Times New Roman" w:hAnsi="Times New Roman" w:cs="Times New Roman"/>
          <w:i w:val="0"/>
          <w:color w:val="auto"/>
        </w:rPr>
        <w:t>en történő módosítás</w:t>
      </w:r>
      <w:r w:rsidRPr="00611256">
        <w:rPr>
          <w:rFonts w:ascii="Times New Roman" w:hAnsi="Times New Roman" w:cs="Times New Roman"/>
          <w:i w:val="0"/>
          <w:color w:val="auto"/>
        </w:rPr>
        <w:t>ok</w:t>
      </w:r>
      <w:r w:rsidR="00F66A88" w:rsidRPr="00611256">
        <w:rPr>
          <w:rFonts w:ascii="Times New Roman" w:hAnsi="Times New Roman" w:cs="Times New Roman"/>
          <w:i w:val="0"/>
          <w:color w:val="auto"/>
        </w:rPr>
        <w:t xml:space="preserve"> a település méretéhez képest </w:t>
      </w:r>
      <w:r w:rsidR="000117C0" w:rsidRPr="00611256">
        <w:rPr>
          <w:rFonts w:ascii="Times New Roman" w:hAnsi="Times New Roman" w:cs="Times New Roman"/>
          <w:i w:val="0"/>
          <w:color w:val="auto"/>
        </w:rPr>
        <w:t>nem tekintehtő jelentősnek</w:t>
      </w:r>
      <w:r w:rsidR="00F66A88" w:rsidRPr="00611256">
        <w:rPr>
          <w:rFonts w:ascii="Times New Roman" w:hAnsi="Times New Roman" w:cs="Times New Roman"/>
          <w:i w:val="0"/>
          <w:color w:val="auto"/>
        </w:rPr>
        <w:t xml:space="preserve">. </w:t>
      </w:r>
      <w:r w:rsidR="003F5109" w:rsidRPr="00611256">
        <w:rPr>
          <w:rFonts w:ascii="Times New Roman" w:hAnsi="Times New Roman" w:cs="Times New Roman"/>
          <w:i w:val="0"/>
          <w:color w:val="auto"/>
        </w:rPr>
        <w:t>A tervezett változtatások a hatályos településrendezési eszközökbe beilleszthetők.</w:t>
      </w:r>
      <w:r w:rsidR="00F66A88" w:rsidRPr="00611256">
        <w:rPr>
          <w:rFonts w:ascii="Times New Roman" w:hAnsi="Times New Roman" w:cs="Times New Roman"/>
          <w:i w:val="0"/>
          <w:color w:val="auto"/>
        </w:rPr>
        <w:t xml:space="preserve"> Jelentős </w:t>
      </w:r>
      <w:r w:rsidR="000117C0" w:rsidRPr="00611256">
        <w:rPr>
          <w:rFonts w:ascii="Times New Roman" w:hAnsi="Times New Roman" w:cs="Times New Roman"/>
          <w:i w:val="0"/>
          <w:color w:val="auto"/>
        </w:rPr>
        <w:t xml:space="preserve">környezeti </w:t>
      </w:r>
      <w:r w:rsidR="00F66A88" w:rsidRPr="00611256">
        <w:rPr>
          <w:rFonts w:ascii="Times New Roman" w:hAnsi="Times New Roman" w:cs="Times New Roman"/>
          <w:i w:val="0"/>
          <w:color w:val="auto"/>
        </w:rPr>
        <w:t>hatást várhatóan nem okoz</w:t>
      </w:r>
      <w:r w:rsidR="00944D49" w:rsidRPr="00611256">
        <w:rPr>
          <w:rFonts w:ascii="Times New Roman" w:hAnsi="Times New Roman" w:cs="Times New Roman"/>
          <w:i w:val="0"/>
          <w:color w:val="auto"/>
        </w:rPr>
        <w:t>nak</w:t>
      </w:r>
      <w:r w:rsidR="00F66A88" w:rsidRPr="00611256">
        <w:rPr>
          <w:rFonts w:ascii="Times New Roman" w:hAnsi="Times New Roman" w:cs="Times New Roman"/>
          <w:i w:val="0"/>
          <w:color w:val="auto"/>
        </w:rPr>
        <w:t>.</w:t>
      </w:r>
      <w:r w:rsidR="00653D47" w:rsidRPr="00611256">
        <w:rPr>
          <w:rFonts w:ascii="Times New Roman" w:hAnsi="Times New Roman" w:cs="Times New Roman"/>
          <w:i w:val="0"/>
          <w:color w:val="auto"/>
        </w:rPr>
        <w:t xml:space="preserve"> </w:t>
      </w:r>
    </w:p>
    <w:p w14:paraId="0787C0E3" w14:textId="77777777" w:rsidR="00EF3F2F" w:rsidRPr="00611256" w:rsidRDefault="00EF3F2F" w:rsidP="00737637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</w:p>
    <w:p w14:paraId="7DFF6BB9" w14:textId="77777777" w:rsidR="00EF3F2F" w:rsidRPr="00611256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611256">
        <w:rPr>
          <w:i/>
        </w:rPr>
        <w:t>A meghatározáshoz különösen az alábbiakat kell mérlegelni.</w:t>
      </w:r>
    </w:p>
    <w:p w14:paraId="4AD49F4D" w14:textId="77777777" w:rsidR="00EF3F2F" w:rsidRPr="00611256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611256">
        <w:rPr>
          <w:i/>
        </w:rPr>
        <w:t>Jelentős lehet a hatás a terv, illetve program vagy a hatások és a hatásterület jellemzői alapján az alábbi esetekben:</w:t>
      </w:r>
    </w:p>
    <w:p w14:paraId="59F039FE" w14:textId="77777777" w:rsidR="00EF3F2F" w:rsidRPr="00611256" w:rsidRDefault="00EF3F2F" w:rsidP="00737637">
      <w:pPr>
        <w:pStyle w:val="NormlWeb"/>
        <w:shd w:val="clear" w:color="auto" w:fill="FFFFFF"/>
        <w:spacing w:before="180" w:beforeAutospacing="0" w:after="0" w:afterAutospacing="0" w:line="240" w:lineRule="atLeast"/>
        <w:ind w:left="150" w:right="150" w:firstLine="240"/>
        <w:jc w:val="both"/>
        <w:rPr>
          <w:i/>
        </w:rPr>
      </w:pPr>
      <w:r w:rsidRPr="00611256">
        <w:rPr>
          <w:i/>
        </w:rPr>
        <w:t>1. Attól függően, hogy a terv, illetve program milyen mértékben</w:t>
      </w:r>
    </w:p>
    <w:p w14:paraId="6FEDAA20" w14:textId="77777777" w:rsidR="00EF3F2F" w:rsidRPr="00611256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611256">
        <w:rPr>
          <w:i/>
          <w:iCs/>
        </w:rPr>
        <w:t xml:space="preserve">a) </w:t>
      </w:r>
      <w:r w:rsidRPr="00611256">
        <w:rPr>
          <w:i/>
        </w:rPr>
        <w:t>szab keretet tevékenységek későbbi megvalósítása lehetőségeinek a tevékenység telepítési helyére, jellegére, méretére, működési feltételeire vagy természeti erőforrás felhasználásának mértékére, helyére, elosztására vonatkozóan;</w:t>
      </w:r>
    </w:p>
    <w:p w14:paraId="0BA47A33" w14:textId="77777777" w:rsidR="00EF3F2F" w:rsidRPr="00611256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3FF0B1A5" w14:textId="77777777" w:rsidR="00EF3F2F" w:rsidRPr="00611256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611256">
        <w:t>A terv által meghatározott célok későbbi megvalósítása érdekében a módosítások során a környezetet, a természetet és a fenntartható fejlődést szem előtt tartva készül szabályozás az érintett terület</w:t>
      </w:r>
      <w:r w:rsidR="00C84A1C" w:rsidRPr="00611256">
        <w:t>ek</w:t>
      </w:r>
      <w:r w:rsidRPr="00611256">
        <w:t>re. Negatív hatás nem valószínűsíthető.</w:t>
      </w:r>
      <w:r w:rsidR="00BD5FFB" w:rsidRPr="00611256">
        <w:t xml:space="preserve"> A tervezett állapot inkább javulást hoz a környezet</w:t>
      </w:r>
      <w:r w:rsidR="00C84A1C" w:rsidRPr="00611256">
        <w:t xml:space="preserve">re gyakorolt hatásokat tekintve illetve semleges. </w:t>
      </w:r>
    </w:p>
    <w:p w14:paraId="0FDBECD9" w14:textId="77777777" w:rsidR="00EF3F2F" w:rsidRPr="00611256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0319F583" w14:textId="77777777" w:rsidR="00EF3F2F" w:rsidRPr="00611256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611256">
        <w:rPr>
          <w:i/>
          <w:iCs/>
        </w:rPr>
        <w:t xml:space="preserve">b) </w:t>
      </w:r>
      <w:r w:rsidRPr="00611256">
        <w:rPr>
          <w:i/>
        </w:rPr>
        <w:t>befolyásol más tervet vagy programot - ideértve azt is, ha az a tervhierarchiában elfoglalt helyéből következik -, azokra vonatkozóan előírásokat, szempontokat tartalmaz, vagy bármilyen más módon hatással lehet másik terv, illetve program tartalmára, megvalósítására;</w:t>
      </w:r>
    </w:p>
    <w:p w14:paraId="15EC4A4E" w14:textId="77777777" w:rsidR="00EF3F2F" w:rsidRPr="00611256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24EB5028" w14:textId="54B751AD" w:rsidR="00EF3F2F" w:rsidRPr="00452502" w:rsidRDefault="00653D47" w:rsidP="00737637">
      <w:pPr>
        <w:ind w:left="142" w:firstLine="284"/>
        <w:jc w:val="both"/>
        <w:rPr>
          <w:rFonts w:ascii="Times New Roman" w:hAnsi="Times New Roman" w:cs="Times New Roman"/>
          <w:i w:val="0"/>
          <w:color w:val="auto"/>
        </w:rPr>
      </w:pPr>
      <w:r w:rsidRPr="00452502">
        <w:rPr>
          <w:rFonts w:ascii="Times New Roman" w:hAnsi="Times New Roman" w:cs="Times New Roman"/>
          <w:i w:val="0"/>
          <w:color w:val="auto"/>
        </w:rPr>
        <w:t>A módosítás</w:t>
      </w:r>
      <w:r w:rsidR="000117C0" w:rsidRPr="00452502">
        <w:rPr>
          <w:rFonts w:ascii="Times New Roman" w:hAnsi="Times New Roman" w:cs="Times New Roman"/>
          <w:i w:val="0"/>
          <w:color w:val="auto"/>
        </w:rPr>
        <w:t xml:space="preserve">i </w:t>
      </w:r>
      <w:r w:rsidR="00451EFD" w:rsidRPr="00452502">
        <w:rPr>
          <w:rFonts w:ascii="Times New Roman" w:hAnsi="Times New Roman" w:cs="Times New Roman"/>
          <w:i w:val="0"/>
          <w:color w:val="auto"/>
        </w:rPr>
        <w:t>cél a</w:t>
      </w:r>
      <w:r w:rsidR="00611256" w:rsidRPr="00452502">
        <w:rPr>
          <w:rFonts w:ascii="Times New Roman" w:hAnsi="Times New Roman" w:cs="Times New Roman"/>
          <w:i w:val="0"/>
          <w:color w:val="auto"/>
        </w:rPr>
        <w:t xml:space="preserve"> 033/2 hrsz-ú ingatlanra tervezett fejlesztés</w:t>
      </w:r>
      <w:r w:rsidR="00451EFD" w:rsidRPr="00452502">
        <w:rPr>
          <w:rFonts w:ascii="Times New Roman" w:hAnsi="Times New Roman" w:cs="Times New Roman"/>
          <w:i w:val="0"/>
          <w:color w:val="auto"/>
        </w:rPr>
        <w:t xml:space="preserve"> megvalósítása érdekében </w:t>
      </w:r>
      <w:r w:rsidR="00611256" w:rsidRPr="00452502">
        <w:rPr>
          <w:rFonts w:ascii="Times New Roman" w:hAnsi="Times New Roman" w:cs="Times New Roman"/>
          <w:i w:val="0"/>
          <w:color w:val="auto"/>
        </w:rPr>
        <w:t xml:space="preserve">a beruházás és </w:t>
      </w:r>
      <w:r w:rsidR="00451EFD" w:rsidRPr="00452502">
        <w:rPr>
          <w:rFonts w:ascii="Times New Roman" w:hAnsi="Times New Roman" w:cs="Times New Roman"/>
          <w:i w:val="0"/>
          <w:color w:val="auto"/>
        </w:rPr>
        <w:t>a helyi szabályozás összangjának megteremtése. Más tervet, programot nem befolyásol, a szomszédos területek használhatóságát nem korlátozza.</w:t>
      </w:r>
      <w:r w:rsidR="000117C0" w:rsidRPr="00452502">
        <w:rPr>
          <w:rFonts w:ascii="Times New Roman" w:hAnsi="Times New Roman" w:cs="Times New Roman"/>
          <w:i w:val="0"/>
          <w:color w:val="auto"/>
        </w:rPr>
        <w:t xml:space="preserve"> </w:t>
      </w:r>
    </w:p>
    <w:p w14:paraId="726ED363" w14:textId="77777777" w:rsidR="00EF3F2F" w:rsidRPr="00452502" w:rsidRDefault="00EF3F2F" w:rsidP="00737637">
      <w:pPr>
        <w:ind w:left="142" w:firstLine="284"/>
        <w:jc w:val="both"/>
        <w:rPr>
          <w:color w:val="auto"/>
        </w:rPr>
      </w:pPr>
    </w:p>
    <w:p w14:paraId="20B07A66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452502">
        <w:rPr>
          <w:i/>
          <w:iCs/>
        </w:rPr>
        <w:t xml:space="preserve">c) </w:t>
      </w:r>
      <w:r w:rsidRPr="00452502">
        <w:rPr>
          <w:i/>
        </w:rPr>
        <w:t>fontos a környezeti megfontolások beillesztése szempontjából, különös tekintettel a fenntartható fejlődés elősegítésére;</w:t>
      </w:r>
    </w:p>
    <w:p w14:paraId="2D54513B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16BD046D" w14:textId="64096092" w:rsidR="009D2518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452502">
        <w:t xml:space="preserve">A fenntartható fejlődés elősegítése a terv készítése folyamán fontos szempont. A módosítás előkészítése a környezeti előírások figyelembevételével készültek. </w:t>
      </w:r>
      <w:r w:rsidR="009D2518" w:rsidRPr="00452502">
        <w:t>A</w:t>
      </w:r>
      <w:r w:rsidR="000117C0" w:rsidRPr="00452502">
        <w:t>z</w:t>
      </w:r>
      <w:r w:rsidR="009D2518" w:rsidRPr="00452502">
        <w:t xml:space="preserve"> </w:t>
      </w:r>
      <w:r w:rsidR="000117C0" w:rsidRPr="00452502">
        <w:t>terv</w:t>
      </w:r>
      <w:r w:rsidR="00451EFD" w:rsidRPr="00452502">
        <w:t xml:space="preserve"> nem jelöl ki új beépítésre szánt területet, illetve a tervezett beruházás mezőgazdasági művelés alól kivett területeket érintően valósul meg. </w:t>
      </w:r>
      <w:r w:rsidR="00452502" w:rsidRPr="00452502">
        <w:t>Erdőterület nem érintett.</w:t>
      </w:r>
    </w:p>
    <w:p w14:paraId="6C5F81B7" w14:textId="77777777" w:rsidR="005E1D03" w:rsidRPr="00452502" w:rsidRDefault="005E1D03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27004B8F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452502">
        <w:rPr>
          <w:i/>
          <w:iCs/>
        </w:rPr>
        <w:t>d)</w:t>
      </w:r>
      <w:r w:rsidRPr="00452502">
        <w:rPr>
          <w:rStyle w:val="apple-converted-space"/>
          <w:i/>
          <w:iCs/>
        </w:rPr>
        <w:t xml:space="preserve"> </w:t>
      </w:r>
      <w:r w:rsidRPr="00452502">
        <w:rPr>
          <w:i/>
        </w:rPr>
        <w:t>vonatkozik olyan területre vagy kérdéskörre, ahol környezeti problémák vannak;</w:t>
      </w:r>
    </w:p>
    <w:p w14:paraId="515F6D03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54E5F18B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452502">
        <w:t>A terv nem tartalmaz ilyen jellegű módosítást.</w:t>
      </w:r>
    </w:p>
    <w:p w14:paraId="14703917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304AE7CC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452502">
        <w:rPr>
          <w:i/>
          <w:iCs/>
        </w:rPr>
        <w:t xml:space="preserve">e) </w:t>
      </w:r>
      <w:r w:rsidRPr="00452502">
        <w:rPr>
          <w:i/>
        </w:rPr>
        <w:t>van jelentősége a környezettel kapcsolatos közösségi jogszabályok (mint pl. a hulladékgazdálkodással, vízgazdálkodással összefüggő tervek, programok stb.) végrehajtása szempontjából.</w:t>
      </w:r>
    </w:p>
    <w:p w14:paraId="44AB38AD" w14:textId="37142391" w:rsidR="00653D47" w:rsidRPr="00452502" w:rsidRDefault="003B234E" w:rsidP="003B234E">
      <w:pPr>
        <w:pStyle w:val="NormlWeb"/>
        <w:shd w:val="clear" w:color="auto" w:fill="FFFFFF"/>
        <w:spacing w:line="240" w:lineRule="atLeast"/>
        <w:ind w:left="150" w:right="150" w:firstLine="240"/>
        <w:jc w:val="both"/>
      </w:pPr>
      <w:r w:rsidRPr="00452502">
        <w:t>A tervezett beruházás megvalósítása a közösségi jogszabályok figyelembevételével valósulhat meg. A hulladékgazdálkodás tekintetében az illetékes hatóság</w:t>
      </w:r>
      <w:r w:rsidR="00452502" w:rsidRPr="00452502">
        <w:t xml:space="preserve"> előírásait betartva a hulladékgazdálkodási jogszabályok alapján szükséges a beruházónak eljárnia.</w:t>
      </w:r>
      <w:r w:rsidRPr="00452502">
        <w:t xml:space="preserve"> </w:t>
      </w:r>
      <w:r w:rsidR="00452502" w:rsidRPr="00452502">
        <w:t>A tervezett</w:t>
      </w:r>
      <w:r w:rsidRPr="00452502">
        <w:t xml:space="preserve"> tevékenység megvalósítása és üzemeltetése során keletkező hulladékokat a vonatkozó jogszabályi előírásoknak megfelelően gyűjtik és az adott hulladék kezelésére engedéllyel rendelkező részére adják át, a környezetre gyakorolt hatás hulladékgazdálkodási szempontból nem jelentős. Vízgazdálkodási szempontból az illetékes hatóság </w:t>
      </w:r>
      <w:r w:rsidR="00452502" w:rsidRPr="00452502">
        <w:t xml:space="preserve">az engedélyezés során </w:t>
      </w:r>
      <w:r w:rsidRPr="00452502">
        <w:t>megte</w:t>
      </w:r>
      <w:r w:rsidR="00452502" w:rsidRPr="00452502">
        <w:t>heti</w:t>
      </w:r>
      <w:r w:rsidRPr="00452502">
        <w:t xml:space="preserve"> a szükséges előírásokat, melyek a beruházás megvalósítása során, az üzemelés és a felhagyási időszakban is betartandó.</w:t>
      </w:r>
    </w:p>
    <w:p w14:paraId="77AA2E32" w14:textId="77777777" w:rsidR="00EF3F2F" w:rsidRPr="00452502" w:rsidRDefault="00EF3F2F" w:rsidP="00737637">
      <w:pPr>
        <w:pStyle w:val="NormlWeb"/>
        <w:shd w:val="clear" w:color="auto" w:fill="FFFFFF"/>
        <w:spacing w:before="180" w:beforeAutospacing="0" w:after="0" w:afterAutospacing="0" w:line="240" w:lineRule="atLeast"/>
        <w:ind w:left="150" w:right="150" w:firstLine="240"/>
        <w:jc w:val="both"/>
        <w:rPr>
          <w:i/>
        </w:rPr>
      </w:pPr>
      <w:r w:rsidRPr="00452502">
        <w:rPr>
          <w:i/>
        </w:rPr>
        <w:t>2. A várható környezeti hatások</w:t>
      </w:r>
    </w:p>
    <w:p w14:paraId="56BB1CD6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452502">
        <w:rPr>
          <w:i/>
          <w:iCs/>
        </w:rPr>
        <w:t xml:space="preserve">a) </w:t>
      </w:r>
      <w:r w:rsidRPr="00452502">
        <w:rPr>
          <w:i/>
        </w:rPr>
        <w:t>időtartama, gyakorisága és bekövetkezésének valószínűsége, visszafordíthatósága alapján;</w:t>
      </w:r>
    </w:p>
    <w:p w14:paraId="634E3480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4A410EE1" w14:textId="2562E611" w:rsidR="00EF3F2F" w:rsidRPr="00452502" w:rsidRDefault="00387626" w:rsidP="00DE78F9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452502">
        <w:t>A módosítás hatálybalépését követően</w:t>
      </w:r>
      <w:r w:rsidR="005E1D03" w:rsidRPr="00452502">
        <w:t xml:space="preserve"> </w:t>
      </w:r>
      <w:r w:rsidR="003B234E" w:rsidRPr="00452502">
        <w:t>egyes engedélyek kiadása</w:t>
      </w:r>
      <w:r w:rsidR="00DE78F9" w:rsidRPr="00452502">
        <w:t xml:space="preserve"> lehetővé válik</w:t>
      </w:r>
      <w:r w:rsidR="00452502" w:rsidRPr="00452502">
        <w:t>.</w:t>
      </w:r>
      <w:r w:rsidR="00DE78F9" w:rsidRPr="00452502">
        <w:t xml:space="preserve"> </w:t>
      </w:r>
      <w:r w:rsidR="00452502" w:rsidRPr="00452502">
        <w:t>A jelenlegi alulhasznosított állapot megszűnik, a tervezett beruházás megvalósulásával igényesen kialakított terület jöhet létre.</w:t>
      </w:r>
    </w:p>
    <w:p w14:paraId="3CE4BBA9" w14:textId="77777777" w:rsidR="00653D47" w:rsidRPr="00452502" w:rsidRDefault="00653D47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2E0007C8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452502">
        <w:rPr>
          <w:i/>
          <w:iCs/>
        </w:rPr>
        <w:t xml:space="preserve">b) </w:t>
      </w:r>
      <w:r w:rsidRPr="00452502">
        <w:rPr>
          <w:i/>
        </w:rPr>
        <w:t>összeadódhatnak vagy felerősíthetik egymást;</w:t>
      </w:r>
    </w:p>
    <w:p w14:paraId="52373EC6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</w:p>
    <w:p w14:paraId="2C7017D5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452502">
        <w:t>Várhatóan nem erősítik fel egymást.</w:t>
      </w:r>
    </w:p>
    <w:p w14:paraId="634F216A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6DC1D3F2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452502">
        <w:rPr>
          <w:i/>
          <w:iCs/>
        </w:rPr>
        <w:t xml:space="preserve">c) </w:t>
      </w:r>
      <w:r w:rsidRPr="00452502">
        <w:rPr>
          <w:i/>
        </w:rPr>
        <w:t>az országhatáron átterjednek;</w:t>
      </w:r>
    </w:p>
    <w:p w14:paraId="3FECCF18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7AD1A003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452502">
        <w:t>Nem terjednek át az országhatáron.</w:t>
      </w:r>
    </w:p>
    <w:p w14:paraId="56F47A31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7C00813D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452502">
        <w:rPr>
          <w:i/>
          <w:iCs/>
        </w:rPr>
        <w:t xml:space="preserve">d) </w:t>
      </w:r>
      <w:r w:rsidRPr="00452502">
        <w:rPr>
          <w:i/>
        </w:rPr>
        <w:t>olyan környezeti változásokat idézhetnek elő, amelyek az emberi egészségre, a környezetre kockázatot jelentenek (mint pl. a balesetek okozta változások stb.);</w:t>
      </w:r>
    </w:p>
    <w:p w14:paraId="3A6B0064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35FAC04A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452502">
        <w:t>Ilyen változásokat nem idézhetnek elő.</w:t>
      </w:r>
      <w:r w:rsidR="003317E8" w:rsidRPr="00452502">
        <w:t xml:space="preserve"> </w:t>
      </w:r>
    </w:p>
    <w:p w14:paraId="6FAFA70E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40A8AB90" w14:textId="77777777" w:rsidR="00EF3F2F" w:rsidRPr="00452502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452502">
        <w:rPr>
          <w:i/>
          <w:iCs/>
        </w:rPr>
        <w:t xml:space="preserve">e) </w:t>
      </w:r>
      <w:r w:rsidRPr="00452502">
        <w:rPr>
          <w:i/>
        </w:rPr>
        <w:t>nagyságrendje és területi kiterjedése alapján (földrajzilag, illetve az érintett lakosság számát tekintve);</w:t>
      </w:r>
    </w:p>
    <w:p w14:paraId="21CA874F" w14:textId="77777777" w:rsidR="00EF3F2F" w:rsidRPr="00265A1D" w:rsidRDefault="00EF3F2F" w:rsidP="005D36A1">
      <w:pPr>
        <w:pStyle w:val="NormlWeb"/>
        <w:shd w:val="clear" w:color="auto" w:fill="FFFFFF"/>
        <w:spacing w:before="0" w:beforeAutospacing="0" w:after="0" w:afterAutospacing="0"/>
        <w:ind w:left="147" w:right="147" w:firstLine="238"/>
        <w:jc w:val="both"/>
      </w:pPr>
    </w:p>
    <w:p w14:paraId="71B5ACED" w14:textId="08404930" w:rsidR="00D1498B" w:rsidRPr="00265A1D" w:rsidRDefault="003317E8" w:rsidP="005D36A1">
      <w:pPr>
        <w:pStyle w:val="NormlWeb"/>
        <w:shd w:val="clear" w:color="auto" w:fill="FFFFFF"/>
        <w:spacing w:before="0" w:beforeAutospacing="0" w:after="0" w:afterAutospacing="0"/>
        <w:ind w:left="147" w:right="147" w:firstLine="238"/>
        <w:jc w:val="both"/>
      </w:pPr>
      <w:r w:rsidRPr="00265A1D">
        <w:t>A település</w:t>
      </w:r>
      <w:r w:rsidR="00613A06" w:rsidRPr="00265A1D">
        <w:t xml:space="preserve"> kis részét érinti</w:t>
      </w:r>
      <w:r w:rsidR="005E1D03" w:rsidRPr="00265A1D">
        <w:t>k</w:t>
      </w:r>
      <w:r w:rsidR="00613A06" w:rsidRPr="00265A1D">
        <w:t xml:space="preserve"> a</w:t>
      </w:r>
      <w:r w:rsidR="005E1D03" w:rsidRPr="00265A1D">
        <w:t xml:space="preserve"> </w:t>
      </w:r>
      <w:r w:rsidR="00DE78F9" w:rsidRPr="00265A1D">
        <w:t xml:space="preserve">módosítások. A </w:t>
      </w:r>
      <w:r w:rsidR="00D1498B" w:rsidRPr="00265A1D">
        <w:t xml:space="preserve">tervezett változások a </w:t>
      </w:r>
      <w:r w:rsidR="00452502" w:rsidRPr="00265A1D">
        <w:t xml:space="preserve">város külterületén </w:t>
      </w:r>
      <w:r w:rsidR="00D1498B" w:rsidRPr="00265A1D">
        <w:t xml:space="preserve">történnek, melyek a lakóterületektől távolabb helyezkednek el. Az érintett lakosság jellemzően a logisztikai csarnokok építése és üzemeltetése révén válik érintetté, mivel újabb munkahelyeket termet a városban. Földrajzi kiterjedése alapján sem tekinthető jelentősnek a módosítás. A beruházás helyszíne a beruházó tulajdonában álló földrészleteket érinti. A változások mindösszesen </w:t>
      </w:r>
      <w:r w:rsidR="00265A1D" w:rsidRPr="00265A1D">
        <w:t xml:space="preserve">3,76 </w:t>
      </w:r>
      <w:r w:rsidR="00D1498B" w:rsidRPr="00265A1D">
        <w:t>ha területet érintenek, mely a teljes közigazgatási terület 0,0</w:t>
      </w:r>
      <w:r w:rsidR="00265A1D" w:rsidRPr="00265A1D">
        <w:t>101</w:t>
      </w:r>
      <w:r w:rsidR="00D1498B" w:rsidRPr="00265A1D">
        <w:t>%-át teszi ki.</w:t>
      </w:r>
    </w:p>
    <w:p w14:paraId="61B7E805" w14:textId="77777777" w:rsidR="00EF3F2F" w:rsidRPr="00265A1D" w:rsidRDefault="00EF3F2F" w:rsidP="00175B6D">
      <w:pPr>
        <w:pStyle w:val="NormlWeb"/>
        <w:shd w:val="clear" w:color="auto" w:fill="FFFFFF"/>
        <w:spacing w:line="240" w:lineRule="atLeast"/>
        <w:ind w:left="150" w:right="150" w:firstLine="240"/>
        <w:jc w:val="both"/>
      </w:pPr>
      <w:r w:rsidRPr="00265A1D">
        <w:t>A település la</w:t>
      </w:r>
      <w:r w:rsidR="008F20F8" w:rsidRPr="00265A1D">
        <w:t>kosságának értesítése megtörténik a 419/2021. (VII.15.) Korm. rendelet 62.§ (1) bekezdés b) pontja szerint az E-TÉR felületen.</w:t>
      </w:r>
      <w:r w:rsidRPr="00265A1D">
        <w:t xml:space="preserve"> Az eljárás megindításakor kihirdetésre kerül</w:t>
      </w:r>
      <w:r w:rsidR="008F20F8" w:rsidRPr="00265A1D">
        <w:t>n</w:t>
      </w:r>
      <w:r w:rsidRPr="00265A1D">
        <w:t xml:space="preserve">ek a módosítások. Ezáltal az őket érő esetleges káros vagy jogtalan hatások elkerülhetők. A település egészére nézve nem tekinthető jelentős mértékűnek a módosítás. </w:t>
      </w:r>
    </w:p>
    <w:p w14:paraId="674D059E" w14:textId="77777777" w:rsidR="003317E8" w:rsidRPr="00265A1D" w:rsidRDefault="003317E8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10DD7DA1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265A1D">
        <w:rPr>
          <w:i/>
          <w:iCs/>
        </w:rPr>
        <w:t xml:space="preserve">f) </w:t>
      </w:r>
      <w:r w:rsidRPr="00265A1D">
        <w:rPr>
          <w:i/>
        </w:rPr>
        <w:t>olyan területet érintenek, amelyek hazai (országos vagy helyi), közösségi vagy más nemzetközi szintű védettséget élveznek;</w:t>
      </w:r>
    </w:p>
    <w:p w14:paraId="1C294D4D" w14:textId="77777777" w:rsidR="00EF3F2F" w:rsidRPr="00611256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color w:val="FF0000"/>
        </w:rPr>
      </w:pPr>
    </w:p>
    <w:p w14:paraId="77874535" w14:textId="77777777" w:rsidR="00E43187" w:rsidRPr="00265A1D" w:rsidRDefault="00872FF1" w:rsidP="00357870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265A1D">
        <w:t xml:space="preserve">A tervezési területek érintettségével </w:t>
      </w:r>
      <w:r w:rsidR="00E43187" w:rsidRPr="00265A1D">
        <w:t xml:space="preserve">a tervdokumentáció részletesen foglalkozik táji, természeti, környezeti és örökségvédelmi szempontokat figyelembe véve ezért részletes bemutatásuk és a jogszabályi előírások betartására vonatkozó megállapítások a tervdokumentációban olvashatók. </w:t>
      </w:r>
    </w:p>
    <w:p w14:paraId="1B76F1F9" w14:textId="77777777" w:rsidR="00EF496B" w:rsidRPr="00265A1D" w:rsidRDefault="00EF496B" w:rsidP="00357870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3D2DB0B4" w14:textId="77777777" w:rsidR="00EF496B" w:rsidRPr="00265A1D" w:rsidRDefault="00EF496B" w:rsidP="00EF496B">
      <w:pPr>
        <w:pStyle w:val="NormlWeb"/>
        <w:shd w:val="clear" w:color="auto" w:fill="FFFFFF"/>
        <w:spacing w:line="240" w:lineRule="atLeast"/>
        <w:ind w:left="150" w:right="150" w:firstLine="240"/>
        <w:jc w:val="both"/>
      </w:pPr>
      <w:r w:rsidRPr="00265A1D">
        <w:t>Táj- és természetvédelmi érintettség:</w:t>
      </w:r>
    </w:p>
    <w:p w14:paraId="5B55C2AF" w14:textId="77777777" w:rsidR="00265A1D" w:rsidRPr="00265A1D" w:rsidRDefault="00265A1D" w:rsidP="00EF496B">
      <w:pPr>
        <w:pStyle w:val="NormlWeb"/>
        <w:shd w:val="clear" w:color="auto" w:fill="FFFFFF"/>
        <w:spacing w:line="240" w:lineRule="atLeast"/>
        <w:ind w:left="150" w:right="150" w:firstLine="240"/>
        <w:jc w:val="both"/>
      </w:pPr>
      <w:r w:rsidRPr="00265A1D">
        <w:t xml:space="preserve">A tervezési terület nemzetközi (Natura 2000), </w:t>
      </w:r>
      <w:proofErr w:type="gramStart"/>
      <w:r w:rsidRPr="00265A1D">
        <w:t>országos,</w:t>
      </w:r>
      <w:proofErr w:type="gramEnd"/>
      <w:r w:rsidRPr="00265A1D">
        <w:t xml:space="preserve"> vagy helyi természetvédelmi területet nem érint, a területen egyedi tájérték nem ismert, továbbá a tervezési terület nem érintett tájképvédelmi terület övezetével sem. </w:t>
      </w:r>
    </w:p>
    <w:p w14:paraId="748C2D2A" w14:textId="1C21E4DD" w:rsidR="00EF496B" w:rsidRPr="00265A1D" w:rsidRDefault="00EF496B" w:rsidP="00EF496B">
      <w:pPr>
        <w:pStyle w:val="NormlWeb"/>
        <w:shd w:val="clear" w:color="auto" w:fill="FFFFFF"/>
        <w:spacing w:line="240" w:lineRule="atLeast"/>
        <w:ind w:left="150" w:right="150" w:firstLine="240"/>
        <w:jc w:val="both"/>
      </w:pPr>
      <w:r w:rsidRPr="00265A1D">
        <w:t>Örökségvédelmi érintettség</w:t>
      </w:r>
    </w:p>
    <w:p w14:paraId="11CB769A" w14:textId="2AB3ABFE" w:rsidR="00DD6849" w:rsidRDefault="00265A1D" w:rsidP="00265A1D">
      <w:pPr>
        <w:pStyle w:val="NormlWeb"/>
        <w:shd w:val="clear" w:color="auto" w:fill="FFFFFF"/>
        <w:spacing w:line="240" w:lineRule="atLeast"/>
        <w:ind w:left="150" w:right="150" w:firstLine="240"/>
        <w:jc w:val="both"/>
      </w:pPr>
      <w:r w:rsidRPr="00265A1D">
        <w:t>A tervezési területen belül országosan védett műemlék, műemléki környezet a rendelkezésre álló E-TÉR adatszolgáltatás alapján nem található. Helyi örökségvédelmi érték a tervezési területet nem érinti. A legfrissebb adatszolgáltatás alapján a tervezési területet egy nyilvántartott régészeti lelőhely érinti, melyet a hatályos tervek nem tüntetnek fel. A lelőhelyet 2025-ben vezették fel a nyilvántartásba, és a legújabb E-TÉR adatszolgáltatása alapján a tervekre is felkerül a lelőhely poligonja. A régészeti lelőhely területén földmunkával járó tevékenység nem tervezett. A 033/3 hrsz-ú közlekedési terület kialakult állapotú, azon változtatás nem tervezett. A 033/2 hrsz-ú ingatlan is kismértékben érintett a lelőhellyel, azonban annak előkertjét érinti. Ettől függetlenül lehet számítani a jövőben a földmunkák során régészeti lelet előkerülésével a területen, ezért javasolt régészeti megfigyelést végezni a területen. Az érintett régészei lelőhely a Török-dűlő 3. megnevezést kapta és azonosítószáma 101942. A földmunkával járó beruházások esetén az örökségvédelmi jogszabályokban meghatározottak szerint szükséges eljárni, ezáltal az örökségvédelmi értékek sérülése elkerülhető.</w:t>
      </w:r>
    </w:p>
    <w:p w14:paraId="590B341D" w14:textId="77777777" w:rsidR="00265A1D" w:rsidRDefault="00265A1D" w:rsidP="00265A1D">
      <w:pPr>
        <w:pStyle w:val="NormlWeb"/>
        <w:shd w:val="clear" w:color="auto" w:fill="FFFFFF"/>
        <w:spacing w:line="240" w:lineRule="atLeast"/>
        <w:ind w:left="150" w:right="150" w:firstLine="240"/>
        <w:jc w:val="both"/>
      </w:pPr>
      <w:r>
        <w:t>Környezetvédelmi érintettség</w:t>
      </w:r>
    </w:p>
    <w:p w14:paraId="1DDB2F67" w14:textId="77777777" w:rsidR="00265A1D" w:rsidRDefault="00265A1D" w:rsidP="00265A1D">
      <w:pPr>
        <w:pStyle w:val="NormlWeb"/>
        <w:shd w:val="clear" w:color="auto" w:fill="FFFFFF"/>
        <w:spacing w:before="0" w:beforeAutospacing="0" w:after="0" w:afterAutospacing="0"/>
        <w:ind w:left="147" w:right="147" w:firstLine="238"/>
        <w:jc w:val="both"/>
      </w:pPr>
      <w:r>
        <w:t>A tervezési területet országos közútként a 3509 jelű Hajdúböszörmény-Újfehértó összekötőút határolja. A közúti közlekedésről szóló 1988. évi I. tv. 42/A.§ (1) bekezdése alapján külterületen a közút tengelyétől mért 50 m-es sávban a közút kezelőjének hozzájárulása szükséges a jogszabályban meghatározott tevékenységekhez. A védőtávolságot a hatályos tervek tartalmazzák, azokban változás nem következik be, és azok a módosítással érintett területeket nem érintik.</w:t>
      </w:r>
    </w:p>
    <w:p w14:paraId="7CB64759" w14:textId="77777777" w:rsidR="00265A1D" w:rsidRDefault="00265A1D" w:rsidP="00265A1D">
      <w:pPr>
        <w:pStyle w:val="NormlWeb"/>
        <w:shd w:val="clear" w:color="auto" w:fill="FFFFFF"/>
        <w:spacing w:before="0" w:beforeAutospacing="0" w:after="0" w:afterAutospacing="0"/>
        <w:ind w:left="147" w:right="147" w:firstLine="238"/>
        <w:jc w:val="both"/>
      </w:pPr>
      <w:r>
        <w:t xml:space="preserve">A tervezési területet észak-nyugati sarkát érinti a Hajdú-Bihar Megyei Közgyűlés Hajdú-Bihar Megye Területrendezési Tervéről szóló 3/2020. (VI.29.) önkormányzati rendelet (a továbbiakban: MTrT) térségi szerkezeti tervlapja által meghatározott meglévő térségi ellátást biztosító 132 kV-os elosztó hálózat távvezeték eleme (Debrecen-Hajdúböszörmény-Hajdúnánás-(Tiszalök) (Hiv.: MTrT 1/12. melléklet 5.2.)). </w:t>
      </w:r>
    </w:p>
    <w:p w14:paraId="77DC25BA" w14:textId="77777777" w:rsidR="00265A1D" w:rsidRDefault="00265A1D" w:rsidP="00265A1D">
      <w:pPr>
        <w:pStyle w:val="NormlWeb"/>
        <w:shd w:val="clear" w:color="auto" w:fill="FFFFFF"/>
        <w:spacing w:before="0" w:beforeAutospacing="0" w:after="0" w:afterAutospacing="0"/>
        <w:ind w:left="147" w:right="147" w:firstLine="238"/>
        <w:jc w:val="both"/>
      </w:pPr>
      <w:r>
        <w:t>A hatályos terv, és az E-TÉR adatszolgáltatás a térségi infrastruktúra elemet nem tartalmazza, ezért a tervezési területen annak feltüntetése válik szükségessé. A vezeték és védőtávolsága a módosítással érintett földrészleteket nem érinti.</w:t>
      </w:r>
    </w:p>
    <w:p w14:paraId="5A46A101" w14:textId="480E1043" w:rsidR="00265A1D" w:rsidRDefault="00265A1D" w:rsidP="00265A1D">
      <w:pPr>
        <w:pStyle w:val="NormlWeb"/>
        <w:shd w:val="clear" w:color="auto" w:fill="FFFFFF"/>
        <w:spacing w:before="0" w:beforeAutospacing="0" w:after="0" w:afterAutospacing="0"/>
        <w:ind w:left="147" w:right="147" w:firstLine="238"/>
        <w:jc w:val="both"/>
      </w:pPr>
      <w:r>
        <w:t>A tervezési terület nem érintett a vízminőség-védelmi terület övezetével, élő vízfolyás, tó és azok parti sávjai sem érintik. Felszín alatti vízbázis védőidom a tervezési területet nem érinti. A tervezési területen az Országos Erdőállomány Adattárában nyilvántartott erdőrészlet nem található. A módosítás termőföldet nem érint. Bányatelek nem érinti a tervezési területet.</w:t>
      </w:r>
    </w:p>
    <w:p w14:paraId="2E89B287" w14:textId="77777777" w:rsidR="00265A1D" w:rsidRPr="00265A1D" w:rsidRDefault="00265A1D" w:rsidP="00265A1D">
      <w:pPr>
        <w:pStyle w:val="NormlWeb"/>
        <w:shd w:val="clear" w:color="auto" w:fill="FFFFFF"/>
        <w:spacing w:before="0" w:beforeAutospacing="0" w:after="0" w:afterAutospacing="0"/>
        <w:ind w:left="147" w:right="147" w:firstLine="238"/>
        <w:jc w:val="both"/>
      </w:pPr>
    </w:p>
    <w:p w14:paraId="4591A113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265A1D">
        <w:rPr>
          <w:i/>
          <w:iCs/>
        </w:rPr>
        <w:t xml:space="preserve">g) </w:t>
      </w:r>
      <w:r w:rsidRPr="00265A1D">
        <w:rPr>
          <w:i/>
        </w:rPr>
        <w:t>feltételezhetően a 4. számú melléklet 3.5.2. és 3.6.2. pontjaiban felsorolt következményeket idézik elő.</w:t>
      </w:r>
    </w:p>
    <w:p w14:paraId="7EDD3967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07F02D04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265A1D">
        <w:t>Nem várhatóak ilyen következményeket előidéző folyamatok.</w:t>
      </w:r>
    </w:p>
    <w:p w14:paraId="23FBAB07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08DCE458" w14:textId="77777777" w:rsidR="00B673F9" w:rsidRPr="00265A1D" w:rsidRDefault="00B673F9" w:rsidP="00B673F9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265A1D">
        <w:rPr>
          <w:i/>
        </w:rPr>
        <w:t>h) miatt a vízgyűjtő-gazdálkodás egyes szabályairól szóló kormányrendeletben a vizekre és a védett területekre meghatározott környezeti célkitűzések elérése, illetve megtartása meghiúsul, a vizek vagy a védett területek állapotromlása következik be.</w:t>
      </w:r>
    </w:p>
    <w:p w14:paraId="1D30AB4F" w14:textId="77777777" w:rsidR="00B673F9" w:rsidRPr="00265A1D" w:rsidRDefault="00B673F9" w:rsidP="00B673F9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6F28B709" w14:textId="77777777" w:rsidR="00B673F9" w:rsidRPr="00265A1D" w:rsidRDefault="00B673F9" w:rsidP="00B673F9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265A1D">
        <w:t xml:space="preserve">Nem várható ilyen hatás. A tervezett </w:t>
      </w:r>
      <w:r w:rsidR="00F52584" w:rsidRPr="00265A1D">
        <w:t>fejlesztések</w:t>
      </w:r>
      <w:r w:rsidR="00B9520D" w:rsidRPr="00265A1D">
        <w:t xml:space="preserve"> megvalósulásával a lehulló csapadékvizek hasznosítása, helybe történő felhasználása is tervezett, mely összhangban van a </w:t>
      </w:r>
      <w:r w:rsidR="00F52584" w:rsidRPr="00265A1D">
        <w:t>vízgyűjtő-gazdálkodásról szóló magasabb rendű jogszabályokkal</w:t>
      </w:r>
      <w:r w:rsidR="00B9520D" w:rsidRPr="00265A1D">
        <w:t>. A terv a VGT-ben foglalt elhatározásokkal</w:t>
      </w:r>
      <w:r w:rsidR="00F52584" w:rsidRPr="00265A1D">
        <w:t xml:space="preserve"> ellentét</w:t>
      </w:r>
      <w:r w:rsidR="00B9520D" w:rsidRPr="00265A1D">
        <w:t>es szabályozást nem tartalmaz</w:t>
      </w:r>
      <w:r w:rsidR="00F52584" w:rsidRPr="00265A1D">
        <w:t>.</w:t>
      </w:r>
    </w:p>
    <w:p w14:paraId="0802BD19" w14:textId="77777777" w:rsidR="00B673F9" w:rsidRPr="00265A1D" w:rsidRDefault="00B673F9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6C1D200D" w14:textId="77777777" w:rsidR="00EF3F2F" w:rsidRPr="00265A1D" w:rsidRDefault="00EF3F2F" w:rsidP="00737637">
      <w:pPr>
        <w:pStyle w:val="NormlWeb"/>
        <w:shd w:val="clear" w:color="auto" w:fill="FFFFFF"/>
        <w:spacing w:before="180" w:beforeAutospacing="0" w:after="0" w:afterAutospacing="0" w:line="240" w:lineRule="atLeast"/>
        <w:ind w:left="150" w:right="150" w:firstLine="240"/>
        <w:jc w:val="both"/>
        <w:rPr>
          <w:i/>
        </w:rPr>
      </w:pPr>
      <w:r w:rsidRPr="00265A1D">
        <w:rPr>
          <w:i/>
        </w:rPr>
        <w:t>3. A várhatóan érintett terület értékes, illetve sérülékeny, mert</w:t>
      </w:r>
    </w:p>
    <w:p w14:paraId="346386DD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265A1D">
        <w:rPr>
          <w:i/>
          <w:iCs/>
        </w:rPr>
        <w:t>a)</w:t>
      </w:r>
      <w:r w:rsidRPr="00265A1D">
        <w:rPr>
          <w:rStyle w:val="apple-converted-space"/>
          <w:i/>
          <w:iCs/>
        </w:rPr>
        <w:t xml:space="preserve"> </w:t>
      </w:r>
      <w:r w:rsidRPr="00265A1D">
        <w:rPr>
          <w:i/>
        </w:rPr>
        <w:t>a környezeti elemek, rendszerek</w:t>
      </w:r>
      <w:r w:rsidRPr="00265A1D">
        <w:rPr>
          <w:i/>
          <w:vertAlign w:val="superscript"/>
        </w:rPr>
        <w:t xml:space="preserve"> </w:t>
      </w:r>
      <w:r w:rsidRPr="00265A1D">
        <w:rPr>
          <w:i/>
        </w:rPr>
        <w:t>vagy a kulturális örökség szempontjából különleges;</w:t>
      </w:r>
    </w:p>
    <w:p w14:paraId="693994BD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610C094C" w14:textId="43F82C12" w:rsidR="00EF3F2F" w:rsidRPr="00265A1D" w:rsidRDefault="00B91C1E" w:rsidP="00F44B7E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265A1D">
        <w:t>A tervezett</w:t>
      </w:r>
      <w:r w:rsidR="00E97C92" w:rsidRPr="00265A1D">
        <w:t xml:space="preserve"> módosítások érintenek régészeti lelőhely</w:t>
      </w:r>
      <w:r w:rsidR="00B9520D" w:rsidRPr="00265A1D">
        <w:t>e</w:t>
      </w:r>
      <w:r w:rsidR="00E97C92" w:rsidRPr="00265A1D">
        <w:t>t</w:t>
      </w:r>
      <w:r w:rsidR="00F44B7E" w:rsidRPr="00265A1D">
        <w:t xml:space="preserve">. A beruházás során annak bekerülési költségétől függően próbafeltáráson alapuló előzetes régészeti dokumentációt vagy döntéselőkészítő örökségvédelmi dokumentációt szükséges készíteni. </w:t>
      </w:r>
      <w:r w:rsidR="00265A1D" w:rsidRPr="00265A1D">
        <w:t>A</w:t>
      </w:r>
      <w:r w:rsidR="00F44B7E" w:rsidRPr="00265A1D">
        <w:t xml:space="preserve">z örökségvédelmi jogszabályok maradéktalan betartásával az örökségvédelmi értékek sérülésének lehetősége elkerülhető. </w:t>
      </w:r>
      <w:r w:rsidR="00E97C92" w:rsidRPr="00265A1D">
        <w:t xml:space="preserve">A tervezés során a tervlapokon a legfrissebb régészeti lelőhelyek is átvezetésre kerültek, így az engedélyezési eljárások során azok elkerülése, védelmük biztosítása megtörténhet már tervezési szakaszban. A tervdokumentáció alapján a régészeti értékek sérülésének lehetősége csekély, az országos érvényű jogszabályi előírások betartásával a régészeti érdekek érvényre juttathatók, az értékek sérülése elkerülhető. </w:t>
      </w:r>
    </w:p>
    <w:p w14:paraId="25CDA55E" w14:textId="77777777" w:rsidR="00E12006" w:rsidRPr="00265A1D" w:rsidRDefault="00E12006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5D4DCB2F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265A1D">
        <w:rPr>
          <w:i/>
          <w:iCs/>
        </w:rPr>
        <w:t xml:space="preserve">b) </w:t>
      </w:r>
      <w:r w:rsidRPr="00265A1D">
        <w:rPr>
          <w:i/>
        </w:rPr>
        <w:t>a területen a környezetvédelmi határértékeket [</w:t>
      </w:r>
      <w:proofErr w:type="spellStart"/>
      <w:r w:rsidRPr="00265A1D">
        <w:rPr>
          <w:i/>
        </w:rPr>
        <w:t>Kvt</w:t>
      </w:r>
      <w:proofErr w:type="spellEnd"/>
      <w:r w:rsidRPr="00265A1D">
        <w:rPr>
          <w:i/>
        </w:rPr>
        <w:t xml:space="preserve">. 4. § </w:t>
      </w:r>
      <w:r w:rsidRPr="00265A1D">
        <w:rPr>
          <w:i/>
          <w:iCs/>
        </w:rPr>
        <w:t xml:space="preserve">s), t), u) </w:t>
      </w:r>
      <w:r w:rsidRPr="00265A1D">
        <w:rPr>
          <w:i/>
        </w:rPr>
        <w:t>pontjai] elérő vagy azt meghaladó igénybevétel, kibocsátás, illetve szennyezettség van;</w:t>
      </w:r>
    </w:p>
    <w:p w14:paraId="0C78A138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0ACD9E57" w14:textId="77777777" w:rsidR="00EF3F2F" w:rsidRPr="00265A1D" w:rsidRDefault="00446227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265A1D">
        <w:t>Nem, nincs róla adat.</w:t>
      </w:r>
    </w:p>
    <w:p w14:paraId="0D401D8A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6FB9F7DE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  <w:rPr>
          <w:i/>
        </w:rPr>
      </w:pPr>
      <w:r w:rsidRPr="00265A1D">
        <w:rPr>
          <w:i/>
          <w:iCs/>
        </w:rPr>
        <w:t xml:space="preserve">c) </w:t>
      </w:r>
      <w:r w:rsidRPr="00265A1D">
        <w:rPr>
          <w:i/>
        </w:rPr>
        <w:t>a terület hasznosítása, használata intenzív (mint pl. intenzív mezőgazdasági, erdőgazdasági termesztés, termelés, sűrűn beépített terület stb.).</w:t>
      </w:r>
    </w:p>
    <w:p w14:paraId="4C66FD74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26162415" w14:textId="77777777" w:rsidR="00EF3F2F" w:rsidRPr="00265A1D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  <w:r w:rsidRPr="00265A1D">
        <w:t>Nem.</w:t>
      </w:r>
    </w:p>
    <w:p w14:paraId="3A730468" w14:textId="77777777" w:rsidR="00EF3F2F" w:rsidRPr="00611256" w:rsidRDefault="00EF3F2F" w:rsidP="00737637">
      <w:pPr>
        <w:pStyle w:val="NormlWeb"/>
        <w:shd w:val="clear" w:color="auto" w:fill="FFFFFF"/>
        <w:spacing w:before="0" w:beforeAutospacing="0" w:after="0" w:afterAutospacing="0" w:line="240" w:lineRule="atLeast"/>
        <w:ind w:left="150" w:right="150" w:firstLine="240"/>
        <w:jc w:val="both"/>
      </w:pPr>
    </w:p>
    <w:p w14:paraId="697CEE42" w14:textId="77777777" w:rsidR="003C2252" w:rsidRPr="00611256" w:rsidRDefault="00EF3F2F" w:rsidP="00737637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>A 2/2005. (I. 11.) Korm. rendelet 4. § (4) bekezdésében előírtaknak megfelelően kérem, hogy levelében felt</w:t>
      </w:r>
      <w:r w:rsidR="003C2252" w:rsidRPr="00611256">
        <w:rPr>
          <w:rFonts w:ascii="Times New Roman" w:hAnsi="Times New Roman" w:cs="Times New Roman"/>
          <w:i w:val="0"/>
          <w:color w:val="auto"/>
        </w:rPr>
        <w:t xml:space="preserve">étlenül juttassa el véleményét, s amennyiben szükségesnek tartja a környezeti vizsgálatot a tematikára vonakozóan </w:t>
      </w:r>
      <w:r w:rsidR="001162B7" w:rsidRPr="00611256">
        <w:rPr>
          <w:rFonts w:ascii="Times New Roman" w:hAnsi="Times New Roman" w:cs="Times New Roman"/>
          <w:i w:val="0"/>
          <w:color w:val="auto"/>
        </w:rPr>
        <w:t xml:space="preserve">és a szükségesség </w:t>
      </w:r>
      <w:r w:rsidR="00F44B7E" w:rsidRPr="00611256">
        <w:rPr>
          <w:rFonts w:ascii="Times New Roman" w:hAnsi="Times New Roman" w:cs="Times New Roman"/>
          <w:i w:val="0"/>
          <w:color w:val="auto"/>
        </w:rPr>
        <w:t xml:space="preserve">szakmailag alátámasztott </w:t>
      </w:r>
      <w:r w:rsidR="001162B7" w:rsidRPr="00611256">
        <w:rPr>
          <w:rFonts w:ascii="Times New Roman" w:hAnsi="Times New Roman" w:cs="Times New Roman"/>
          <w:i w:val="0"/>
          <w:color w:val="auto"/>
        </w:rPr>
        <w:t xml:space="preserve">indokaira </w:t>
      </w:r>
      <w:r w:rsidR="00F44B7E" w:rsidRPr="00611256">
        <w:rPr>
          <w:rFonts w:ascii="Times New Roman" w:hAnsi="Times New Roman" w:cs="Times New Roman"/>
          <w:i w:val="0"/>
          <w:color w:val="auto"/>
        </w:rPr>
        <w:t>vonatkozóan</w:t>
      </w:r>
      <w:r w:rsidR="001162B7" w:rsidRPr="00611256">
        <w:rPr>
          <w:rFonts w:ascii="Times New Roman" w:hAnsi="Times New Roman" w:cs="Times New Roman"/>
          <w:i w:val="0"/>
          <w:color w:val="auto"/>
        </w:rPr>
        <w:t xml:space="preserve"> </w:t>
      </w:r>
      <w:r w:rsidR="00613A06" w:rsidRPr="00611256">
        <w:rPr>
          <w:rFonts w:ascii="Times New Roman" w:hAnsi="Times New Roman" w:cs="Times New Roman"/>
          <w:i w:val="0"/>
          <w:color w:val="auto"/>
        </w:rPr>
        <w:t xml:space="preserve">várjuk szíves tájékoztatását a településtervek tartalmáról, elkészítésének és elfogadásának rendjéről, valamint egyes településrendezési sajátos jogintézményekről szóló 419/2021. (VII.15.) Korm. rendelet 60.§ (3) bekezdése </w:t>
      </w:r>
      <w:r w:rsidR="00C94B93" w:rsidRPr="00611256">
        <w:rPr>
          <w:rFonts w:ascii="Times New Roman" w:hAnsi="Times New Roman" w:cs="Times New Roman"/>
          <w:i w:val="0"/>
          <w:color w:val="auto"/>
        </w:rPr>
        <w:t>alapján.</w:t>
      </w:r>
    </w:p>
    <w:p w14:paraId="78CD4A11" w14:textId="77777777" w:rsidR="00EF3F2F" w:rsidRPr="00611256" w:rsidRDefault="00EF3F2F" w:rsidP="00737637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>A fentieket tartalmazó írásos tájékoztatást szíveskedjék 1</w:t>
      </w:r>
      <w:r w:rsidR="00F44B7E" w:rsidRPr="00611256">
        <w:rPr>
          <w:rFonts w:ascii="Times New Roman" w:hAnsi="Times New Roman" w:cs="Times New Roman"/>
          <w:i w:val="0"/>
          <w:color w:val="auto"/>
        </w:rPr>
        <w:t>5</w:t>
      </w:r>
      <w:r w:rsidRPr="00611256">
        <w:rPr>
          <w:rFonts w:ascii="Times New Roman" w:hAnsi="Times New Roman" w:cs="Times New Roman"/>
          <w:i w:val="0"/>
          <w:color w:val="auto"/>
        </w:rPr>
        <w:t xml:space="preserve"> napon belül </w:t>
      </w:r>
      <w:r w:rsidR="00B673F9" w:rsidRPr="00611256">
        <w:rPr>
          <w:rFonts w:ascii="Times New Roman" w:hAnsi="Times New Roman" w:cs="Times New Roman"/>
          <w:i w:val="0"/>
          <w:color w:val="auto"/>
        </w:rPr>
        <w:t>címemre elektronikus úton eljuttatni</w:t>
      </w:r>
      <w:r w:rsidRPr="00611256">
        <w:rPr>
          <w:rFonts w:ascii="Times New Roman" w:hAnsi="Times New Roman" w:cs="Times New Roman"/>
          <w:i w:val="0"/>
          <w:color w:val="auto"/>
        </w:rPr>
        <w:t>. Amennyiben nem illetékes, levelemet legyen szíves továbbítani az illetékes szervnek.</w:t>
      </w:r>
    </w:p>
    <w:p w14:paraId="769F642F" w14:textId="77777777" w:rsidR="00916A81" w:rsidRPr="00611256" w:rsidRDefault="00916A81" w:rsidP="00737637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</w:p>
    <w:p w14:paraId="5BD36292" w14:textId="77777777" w:rsidR="005740C9" w:rsidRPr="00611256" w:rsidRDefault="005740C9" w:rsidP="005740C9">
      <w:pPr>
        <w:jc w:val="both"/>
        <w:rPr>
          <w:rFonts w:ascii="Times New Roman" w:hAnsi="Times New Roman" w:cs="Times New Roman"/>
          <w:bCs/>
          <w:i w:val="0"/>
          <w:color w:val="auto"/>
        </w:rPr>
      </w:pPr>
      <w:r w:rsidRPr="00611256">
        <w:rPr>
          <w:rFonts w:ascii="Times New Roman" w:hAnsi="Times New Roman" w:cs="Times New Roman"/>
          <w:bCs/>
          <w:i w:val="0"/>
          <w:color w:val="auto"/>
        </w:rPr>
        <w:t>A fenti tájékoztatást kiegészíti a témában elkészített véleményezési tervdokumentáció is, mely elérhetősége az alábbi internetes címen biztosított:</w:t>
      </w:r>
    </w:p>
    <w:p w14:paraId="577972D9" w14:textId="77777777" w:rsidR="005740C9" w:rsidRPr="00611256" w:rsidRDefault="005740C9" w:rsidP="005740C9">
      <w:pPr>
        <w:jc w:val="both"/>
        <w:rPr>
          <w:rFonts w:ascii="Times New Roman" w:hAnsi="Times New Roman" w:cs="Times New Roman"/>
          <w:bCs/>
          <w:i w:val="0"/>
          <w:color w:val="auto"/>
        </w:rPr>
      </w:pPr>
    </w:p>
    <w:p w14:paraId="6937D9AD" w14:textId="14C35834" w:rsidR="005740C9" w:rsidRPr="00611256" w:rsidRDefault="00611256" w:rsidP="005740C9">
      <w:pPr>
        <w:jc w:val="center"/>
        <w:rPr>
          <w:rFonts w:ascii="Times New Roman" w:hAnsi="Times New Roman" w:cs="Times New Roman"/>
          <w:b/>
          <w:bCs/>
          <w:i w:val="0"/>
          <w:color w:val="auto"/>
          <w:sz w:val="32"/>
        </w:rPr>
      </w:pPr>
      <w:hyperlink r:id="rId8" w:history="1">
        <w:r w:rsidRPr="00611256">
          <w:rPr>
            <w:rStyle w:val="Hiperhivatkozs"/>
            <w:rFonts w:ascii="Times New Roman" w:hAnsi="Times New Roman" w:cs="Times New Roman"/>
            <w:b/>
            <w:bCs/>
            <w:i w:val="0"/>
            <w:color w:val="auto"/>
            <w:sz w:val="32"/>
          </w:rPr>
          <w:t>https://t4terv.hu/tervek/Hajduboszormeny2025Ricotavak/</w:t>
        </w:r>
      </w:hyperlink>
    </w:p>
    <w:p w14:paraId="1EA6C2CD" w14:textId="77777777" w:rsidR="005740C9" w:rsidRPr="00611256" w:rsidRDefault="005740C9" w:rsidP="00383807">
      <w:pPr>
        <w:jc w:val="both"/>
        <w:rPr>
          <w:rFonts w:ascii="Times New Roman" w:hAnsi="Times New Roman" w:cs="Times New Roman"/>
          <w:bCs/>
          <w:i w:val="0"/>
          <w:color w:val="auto"/>
        </w:rPr>
      </w:pPr>
    </w:p>
    <w:p w14:paraId="7E8BFD19" w14:textId="77777777" w:rsidR="005740C9" w:rsidRPr="00611256" w:rsidRDefault="005740C9" w:rsidP="00383807">
      <w:pPr>
        <w:jc w:val="both"/>
        <w:rPr>
          <w:rFonts w:ascii="Times New Roman" w:hAnsi="Times New Roman" w:cs="Times New Roman"/>
          <w:bCs/>
          <w:i w:val="0"/>
          <w:color w:val="auto"/>
        </w:rPr>
      </w:pPr>
    </w:p>
    <w:p w14:paraId="5B79A4FC" w14:textId="1A329CDC" w:rsidR="00EF3F2F" w:rsidRPr="00611256" w:rsidRDefault="00F11BD9" w:rsidP="00383807">
      <w:pPr>
        <w:jc w:val="both"/>
        <w:rPr>
          <w:rFonts w:ascii="Times New Roman" w:hAnsi="Times New Roman" w:cs="Times New Roman"/>
          <w:bCs/>
          <w:i w:val="0"/>
          <w:color w:val="auto"/>
        </w:rPr>
      </w:pPr>
      <w:r w:rsidRPr="00611256">
        <w:rPr>
          <w:rFonts w:ascii="Times New Roman" w:hAnsi="Times New Roman" w:cs="Times New Roman"/>
          <w:bCs/>
          <w:i w:val="0"/>
          <w:color w:val="auto"/>
        </w:rPr>
        <w:t>Hajdúböszörmény</w:t>
      </w:r>
      <w:r w:rsidR="00EF3F2F" w:rsidRPr="00611256">
        <w:rPr>
          <w:rFonts w:ascii="Times New Roman" w:hAnsi="Times New Roman" w:cs="Times New Roman"/>
          <w:bCs/>
          <w:i w:val="0"/>
          <w:color w:val="auto"/>
        </w:rPr>
        <w:t>, 202</w:t>
      </w:r>
      <w:r w:rsidR="00611256" w:rsidRPr="00611256">
        <w:rPr>
          <w:rFonts w:ascii="Times New Roman" w:hAnsi="Times New Roman" w:cs="Times New Roman"/>
          <w:bCs/>
          <w:i w:val="0"/>
          <w:color w:val="auto"/>
        </w:rPr>
        <w:t>5</w:t>
      </w:r>
      <w:r w:rsidR="00EF3F2F" w:rsidRPr="00611256">
        <w:rPr>
          <w:rFonts w:ascii="Times New Roman" w:hAnsi="Times New Roman" w:cs="Times New Roman"/>
          <w:bCs/>
          <w:i w:val="0"/>
          <w:color w:val="auto"/>
        </w:rPr>
        <w:t xml:space="preserve">. </w:t>
      </w:r>
      <w:r w:rsidR="001162B7" w:rsidRPr="00611256">
        <w:rPr>
          <w:rFonts w:ascii="Times New Roman" w:hAnsi="Times New Roman" w:cs="Times New Roman"/>
          <w:bCs/>
          <w:i w:val="0"/>
          <w:color w:val="auto"/>
        </w:rPr>
        <w:t>0</w:t>
      </w:r>
      <w:r w:rsidR="00611256" w:rsidRPr="00611256">
        <w:rPr>
          <w:rFonts w:ascii="Times New Roman" w:hAnsi="Times New Roman" w:cs="Times New Roman"/>
          <w:bCs/>
          <w:i w:val="0"/>
          <w:color w:val="auto"/>
        </w:rPr>
        <w:t>4</w:t>
      </w:r>
      <w:r w:rsidR="00EF3F2F" w:rsidRPr="00611256">
        <w:rPr>
          <w:rFonts w:ascii="Times New Roman" w:hAnsi="Times New Roman" w:cs="Times New Roman"/>
          <w:bCs/>
          <w:i w:val="0"/>
          <w:color w:val="auto"/>
        </w:rPr>
        <w:t xml:space="preserve">. </w:t>
      </w:r>
      <w:r w:rsidR="00B673F9" w:rsidRPr="00611256">
        <w:rPr>
          <w:rFonts w:ascii="Times New Roman" w:hAnsi="Times New Roman" w:cs="Times New Roman"/>
          <w:bCs/>
          <w:i w:val="0"/>
          <w:color w:val="auto"/>
        </w:rPr>
        <w:t>..</w:t>
      </w:r>
      <w:r w:rsidR="003478C5" w:rsidRPr="00611256">
        <w:rPr>
          <w:rFonts w:ascii="Times New Roman" w:hAnsi="Times New Roman" w:cs="Times New Roman"/>
          <w:bCs/>
          <w:i w:val="0"/>
          <w:color w:val="auto"/>
        </w:rPr>
        <w:t>.</w:t>
      </w:r>
      <w:r w:rsidR="00EF3F2F" w:rsidRPr="00611256">
        <w:rPr>
          <w:rFonts w:ascii="Times New Roman" w:hAnsi="Times New Roman" w:cs="Times New Roman"/>
          <w:bCs/>
          <w:i w:val="0"/>
          <w:color w:val="auto"/>
        </w:rPr>
        <w:tab/>
      </w:r>
    </w:p>
    <w:p w14:paraId="64BB4FF4" w14:textId="77777777" w:rsidR="00EF3F2F" w:rsidRPr="00611256" w:rsidRDefault="00EF3F2F" w:rsidP="00737637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</w:p>
    <w:p w14:paraId="00F73FE0" w14:textId="77777777" w:rsidR="005740C9" w:rsidRPr="00611256" w:rsidRDefault="005740C9" w:rsidP="005740C9">
      <w:pPr>
        <w:tabs>
          <w:tab w:val="left" w:pos="-1980"/>
          <w:tab w:val="left" w:pos="7938"/>
        </w:tabs>
        <w:jc w:val="both"/>
        <w:rPr>
          <w:rFonts w:ascii="Times New Roman" w:hAnsi="Times New Roman" w:cs="Times New Roman"/>
          <w:i w:val="0"/>
          <w:color w:val="auto"/>
        </w:rPr>
      </w:pPr>
    </w:p>
    <w:p w14:paraId="7E786E0A" w14:textId="6D2279CE" w:rsidR="00611256" w:rsidRPr="00611256" w:rsidRDefault="00611256" w:rsidP="005740C9">
      <w:pPr>
        <w:tabs>
          <w:tab w:val="left" w:pos="-1980"/>
        </w:tabs>
        <w:jc w:val="right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>Göröghné Bocskai Éva</w:t>
      </w:r>
    </w:p>
    <w:p w14:paraId="26A35D44" w14:textId="632430FE" w:rsidR="00EF3F2F" w:rsidRPr="00611256" w:rsidRDefault="00EF3F2F" w:rsidP="005740C9">
      <w:pPr>
        <w:tabs>
          <w:tab w:val="left" w:pos="-1980"/>
        </w:tabs>
        <w:jc w:val="right"/>
        <w:rPr>
          <w:rFonts w:ascii="Times New Roman" w:hAnsi="Times New Roman" w:cs="Times New Roman"/>
          <w:i w:val="0"/>
          <w:color w:val="auto"/>
        </w:rPr>
      </w:pPr>
      <w:r w:rsidRPr="00611256">
        <w:rPr>
          <w:rFonts w:ascii="Times New Roman" w:hAnsi="Times New Roman" w:cs="Times New Roman"/>
          <w:i w:val="0"/>
          <w:color w:val="auto"/>
        </w:rPr>
        <w:t>Polgármeste</w:t>
      </w:r>
      <w:r w:rsidR="00F34B61" w:rsidRPr="00611256">
        <w:rPr>
          <w:rFonts w:ascii="Times New Roman" w:hAnsi="Times New Roman" w:cs="Times New Roman"/>
          <w:i w:val="0"/>
          <w:color w:val="auto"/>
        </w:rPr>
        <w:t>r</w:t>
      </w:r>
    </w:p>
    <w:p w14:paraId="643DBF92" w14:textId="77777777" w:rsidR="005740C9" w:rsidRPr="00611256" w:rsidRDefault="005740C9" w:rsidP="005740C9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</w:p>
    <w:p w14:paraId="2FEB3FA2" w14:textId="77777777" w:rsidR="005740C9" w:rsidRPr="001E1E33" w:rsidRDefault="005740C9" w:rsidP="005740C9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  <w:sectPr w:rsidR="005740C9" w:rsidRPr="001E1E33" w:rsidSect="00EF3F2F">
          <w:footerReference w:type="default" r:id="rId9"/>
          <w:headerReference w:type="first" r:id="rId10"/>
          <w:footerReference w:type="first" r:id="rId11"/>
          <w:pgSz w:w="11906" w:h="16838"/>
          <w:pgMar w:top="1701" w:right="991" w:bottom="1417" w:left="993" w:header="708" w:footer="430" w:gutter="0"/>
          <w:pgNumType w:start="1"/>
          <w:cols w:space="708"/>
          <w:titlePg/>
          <w:docGrid w:linePitch="360"/>
        </w:sectPr>
      </w:pPr>
    </w:p>
    <w:p w14:paraId="6EF5081C" w14:textId="77777777" w:rsidR="00EF3F2F" w:rsidRPr="001E1E33" w:rsidRDefault="00EF3F2F" w:rsidP="00611B6C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</w:p>
    <w:p w14:paraId="49450758" w14:textId="77777777" w:rsidR="007F1DE8" w:rsidRPr="001E1E33" w:rsidRDefault="007F1DE8" w:rsidP="009955D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</w:p>
    <w:p w14:paraId="78378778" w14:textId="77777777" w:rsidR="007F1DE8" w:rsidRPr="001E1E33" w:rsidRDefault="007F1DE8" w:rsidP="009955D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</w:p>
    <w:p w14:paraId="0554F1E5" w14:textId="77777777" w:rsidR="007F1DE8" w:rsidRPr="001E1E33" w:rsidRDefault="007F1DE8" w:rsidP="009955D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</w:p>
    <w:p w14:paraId="26D095DD" w14:textId="77777777" w:rsidR="007F1DE8" w:rsidRPr="001E1E33" w:rsidRDefault="007F1DE8" w:rsidP="007F1DE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1E1E33">
        <w:rPr>
          <w:rFonts w:ascii="Times New Roman" w:hAnsi="Times New Roman" w:cs="Times New Roman"/>
          <w:i w:val="0"/>
          <w:color w:val="auto"/>
        </w:rPr>
        <w:t>Kapják:</w:t>
      </w:r>
    </w:p>
    <w:p w14:paraId="2B12178D" w14:textId="77777777" w:rsidR="007F1DE8" w:rsidRPr="001E1E33" w:rsidRDefault="007F1DE8" w:rsidP="007F1DE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1E1E33">
        <w:rPr>
          <w:rFonts w:ascii="Times New Roman" w:hAnsi="Times New Roman" w:cs="Times New Roman"/>
          <w:i w:val="0"/>
          <w:color w:val="auto"/>
        </w:rPr>
        <w:t xml:space="preserve">1. Hajdú-Bihar Vármegyei </w:t>
      </w:r>
      <w:r w:rsidR="00334E29" w:rsidRPr="001E1E33">
        <w:rPr>
          <w:rFonts w:ascii="Times New Roman" w:hAnsi="Times New Roman" w:cs="Times New Roman"/>
          <w:i w:val="0"/>
          <w:color w:val="auto"/>
        </w:rPr>
        <w:t>Kormányhivatal Környezetvédelmi,</w:t>
      </w:r>
      <w:r w:rsidRPr="001E1E33">
        <w:rPr>
          <w:rFonts w:ascii="Times New Roman" w:hAnsi="Times New Roman" w:cs="Times New Roman"/>
          <w:i w:val="0"/>
          <w:color w:val="auto"/>
        </w:rPr>
        <w:t xml:space="preserve"> Természetvédelmi </w:t>
      </w:r>
      <w:r w:rsidR="00334E29" w:rsidRPr="001E1E33">
        <w:rPr>
          <w:rFonts w:ascii="Times New Roman" w:hAnsi="Times New Roman" w:cs="Times New Roman"/>
          <w:i w:val="0"/>
          <w:color w:val="auto"/>
        </w:rPr>
        <w:t xml:space="preserve">és Hulladékgazdálkodási </w:t>
      </w:r>
      <w:r w:rsidRPr="001E1E33">
        <w:rPr>
          <w:rFonts w:ascii="Times New Roman" w:hAnsi="Times New Roman" w:cs="Times New Roman"/>
          <w:i w:val="0"/>
          <w:color w:val="auto"/>
        </w:rPr>
        <w:t xml:space="preserve">Főosztály – Krid: 308252122 </w:t>
      </w:r>
    </w:p>
    <w:p w14:paraId="701E5503" w14:textId="77777777" w:rsidR="007F1DE8" w:rsidRPr="001E1E33" w:rsidRDefault="007F1DE8" w:rsidP="007F1DE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1E1E33">
        <w:rPr>
          <w:rFonts w:ascii="Times New Roman" w:hAnsi="Times New Roman" w:cs="Times New Roman"/>
          <w:i w:val="0"/>
          <w:color w:val="auto"/>
        </w:rPr>
        <w:t xml:space="preserve">2. Hortobágyi Nemzeti Park Igazgatósága – Krid: 420306779 </w:t>
      </w:r>
    </w:p>
    <w:p w14:paraId="56B0374B" w14:textId="77777777" w:rsidR="007F1DE8" w:rsidRPr="001E1E33" w:rsidRDefault="007F1DE8" w:rsidP="007F1DE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1E1E33">
        <w:rPr>
          <w:rFonts w:ascii="Times New Roman" w:hAnsi="Times New Roman" w:cs="Times New Roman"/>
          <w:i w:val="0"/>
          <w:color w:val="auto"/>
        </w:rPr>
        <w:t xml:space="preserve">3. Hajdú-Bihar </w:t>
      </w:r>
      <w:r w:rsidR="00334E29" w:rsidRPr="001E1E33">
        <w:rPr>
          <w:rFonts w:ascii="Times New Roman" w:hAnsi="Times New Roman" w:cs="Times New Roman"/>
          <w:i w:val="0"/>
          <w:color w:val="auto"/>
        </w:rPr>
        <w:t>Várm</w:t>
      </w:r>
      <w:r w:rsidRPr="001E1E33">
        <w:rPr>
          <w:rFonts w:ascii="Times New Roman" w:hAnsi="Times New Roman" w:cs="Times New Roman"/>
          <w:i w:val="0"/>
          <w:color w:val="auto"/>
        </w:rPr>
        <w:t xml:space="preserve">egyei Kormányhivatal Népegészségügyi Főosztály – Krid: 710008135 </w:t>
      </w:r>
    </w:p>
    <w:p w14:paraId="414624F8" w14:textId="77777777" w:rsidR="007F1DE8" w:rsidRPr="001E1E33" w:rsidRDefault="007F1DE8" w:rsidP="007F1DE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1E1E33">
        <w:rPr>
          <w:rFonts w:ascii="Times New Roman" w:hAnsi="Times New Roman" w:cs="Times New Roman"/>
          <w:i w:val="0"/>
          <w:color w:val="auto"/>
        </w:rPr>
        <w:t xml:space="preserve">4. </w:t>
      </w:r>
      <w:r w:rsidR="001E1E33" w:rsidRPr="001E1E33">
        <w:rPr>
          <w:rFonts w:ascii="Times New Roman" w:hAnsi="Times New Roman" w:cs="Times New Roman"/>
          <w:i w:val="0"/>
          <w:color w:val="auto"/>
        </w:rPr>
        <w:t>Hajdúböszörmény Város</w:t>
      </w:r>
      <w:r w:rsidRPr="001E1E33">
        <w:rPr>
          <w:rFonts w:ascii="Times New Roman" w:hAnsi="Times New Roman" w:cs="Times New Roman"/>
          <w:i w:val="0"/>
          <w:color w:val="auto"/>
        </w:rPr>
        <w:t xml:space="preserve"> Önkormányzat</w:t>
      </w:r>
      <w:r w:rsidR="001E1E33" w:rsidRPr="001E1E33">
        <w:rPr>
          <w:rFonts w:ascii="Times New Roman" w:hAnsi="Times New Roman" w:cs="Times New Roman"/>
          <w:i w:val="0"/>
          <w:color w:val="auto"/>
        </w:rPr>
        <w:t>a</w:t>
      </w:r>
      <w:r w:rsidRPr="001E1E33">
        <w:rPr>
          <w:rFonts w:ascii="Times New Roman" w:hAnsi="Times New Roman" w:cs="Times New Roman"/>
          <w:i w:val="0"/>
          <w:color w:val="auto"/>
        </w:rPr>
        <w:t xml:space="preserve"> Jegyzője – Krid: </w:t>
      </w:r>
      <w:r w:rsidR="001E1E33" w:rsidRPr="001E1E33">
        <w:rPr>
          <w:rFonts w:ascii="Times New Roman" w:hAnsi="Times New Roman" w:cs="Times New Roman"/>
          <w:i w:val="0"/>
          <w:color w:val="auto"/>
        </w:rPr>
        <w:t>538636901</w:t>
      </w:r>
    </w:p>
    <w:p w14:paraId="3B050713" w14:textId="77777777" w:rsidR="007F1DE8" w:rsidRDefault="007F1DE8" w:rsidP="007F1DE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1E1E33">
        <w:rPr>
          <w:rFonts w:ascii="Times New Roman" w:hAnsi="Times New Roman" w:cs="Times New Roman"/>
          <w:i w:val="0"/>
          <w:color w:val="auto"/>
        </w:rPr>
        <w:t xml:space="preserve">5. Hajdú-Bihar </w:t>
      </w:r>
      <w:r w:rsidR="00334E29" w:rsidRPr="001E1E33">
        <w:rPr>
          <w:rFonts w:ascii="Times New Roman" w:hAnsi="Times New Roman" w:cs="Times New Roman"/>
          <w:i w:val="0"/>
          <w:color w:val="auto"/>
        </w:rPr>
        <w:t>Várm</w:t>
      </w:r>
      <w:r w:rsidRPr="001E1E33">
        <w:rPr>
          <w:rFonts w:ascii="Times New Roman" w:hAnsi="Times New Roman" w:cs="Times New Roman"/>
          <w:i w:val="0"/>
          <w:color w:val="auto"/>
        </w:rPr>
        <w:t xml:space="preserve">egyei Kormányhivatal Állami Főépítész Iroda – Krid: 114141715 </w:t>
      </w:r>
    </w:p>
    <w:p w14:paraId="12270E47" w14:textId="06E3CFED" w:rsidR="00265A1D" w:rsidRPr="001E1E33" w:rsidRDefault="00265A1D" w:rsidP="007F1DE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</w:rPr>
        <w:t xml:space="preserve">6. Hajdú-Bihar Vármegyei Kormányhivatal Tűzvédelmi, Iparbiztonsági és Vízügyi Hatósági Főosztály – Krid: </w:t>
      </w:r>
      <w:r w:rsidRPr="00942BAB">
        <w:rPr>
          <w:rFonts w:ascii="Times New Roman" w:hAnsi="Times New Roman" w:cs="Times New Roman"/>
          <w:i w:val="0"/>
          <w:color w:val="auto"/>
        </w:rPr>
        <w:t>779100124</w:t>
      </w:r>
    </w:p>
    <w:p w14:paraId="09EDB921" w14:textId="77777777" w:rsidR="007F1DE8" w:rsidRPr="001E1E33" w:rsidRDefault="007F1DE8" w:rsidP="007F1DE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1E1E33">
        <w:rPr>
          <w:rFonts w:ascii="Times New Roman" w:hAnsi="Times New Roman" w:cs="Times New Roman"/>
          <w:i w:val="0"/>
          <w:color w:val="auto"/>
        </w:rPr>
        <w:t xml:space="preserve">7. Hajdú-Bihar </w:t>
      </w:r>
      <w:r w:rsidR="00334E29" w:rsidRPr="001E1E33">
        <w:rPr>
          <w:rFonts w:ascii="Times New Roman" w:hAnsi="Times New Roman" w:cs="Times New Roman"/>
          <w:i w:val="0"/>
          <w:color w:val="auto"/>
        </w:rPr>
        <w:t>Várm</w:t>
      </w:r>
      <w:r w:rsidRPr="001E1E33">
        <w:rPr>
          <w:rFonts w:ascii="Times New Roman" w:hAnsi="Times New Roman" w:cs="Times New Roman"/>
          <w:i w:val="0"/>
          <w:color w:val="auto"/>
        </w:rPr>
        <w:t>egyei Kormányhivatal Agrárügyi Főosztály Erdőfelügyeleti Osztály – Krid: 114037375</w:t>
      </w:r>
    </w:p>
    <w:p w14:paraId="7FE3EDA4" w14:textId="77777777" w:rsidR="007F1DE8" w:rsidRPr="001E1E33" w:rsidRDefault="007F1DE8" w:rsidP="007F1DE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1E1E33">
        <w:rPr>
          <w:rFonts w:ascii="Times New Roman" w:hAnsi="Times New Roman" w:cs="Times New Roman"/>
          <w:i w:val="0"/>
          <w:color w:val="auto"/>
        </w:rPr>
        <w:t xml:space="preserve">8. Hajdú-Bihar </w:t>
      </w:r>
      <w:r w:rsidR="00334E29" w:rsidRPr="001E1E33">
        <w:rPr>
          <w:rFonts w:ascii="Times New Roman" w:hAnsi="Times New Roman" w:cs="Times New Roman"/>
          <w:i w:val="0"/>
          <w:color w:val="auto"/>
        </w:rPr>
        <w:t>Várm</w:t>
      </w:r>
      <w:r w:rsidRPr="001E1E33">
        <w:rPr>
          <w:rFonts w:ascii="Times New Roman" w:hAnsi="Times New Roman" w:cs="Times New Roman"/>
          <w:i w:val="0"/>
          <w:color w:val="auto"/>
        </w:rPr>
        <w:t xml:space="preserve">egyei Kormányhivatal Agrárügyi Főosztály Növény- és Talajvédelmi Osztály - Krid: 512088138 </w:t>
      </w:r>
    </w:p>
    <w:p w14:paraId="6620B7CB" w14:textId="77777777" w:rsidR="007F1DE8" w:rsidRDefault="007F1DE8" w:rsidP="007F1DE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1E1E33">
        <w:rPr>
          <w:rFonts w:ascii="Times New Roman" w:hAnsi="Times New Roman" w:cs="Times New Roman"/>
          <w:i w:val="0"/>
          <w:color w:val="auto"/>
        </w:rPr>
        <w:t>9. Hajdú-Bihar Vármegyei Kormányhivatal Földhivatali Főosztály</w:t>
      </w:r>
      <w:r w:rsidR="00334E29" w:rsidRPr="001E1E33">
        <w:rPr>
          <w:rFonts w:ascii="Times New Roman" w:hAnsi="Times New Roman" w:cs="Times New Roman"/>
          <w:i w:val="0"/>
          <w:color w:val="auto"/>
        </w:rPr>
        <w:t xml:space="preserve"> Földhivatali Osztály </w:t>
      </w:r>
      <w:r w:rsidR="001E1E33" w:rsidRPr="001E1E33">
        <w:rPr>
          <w:rFonts w:ascii="Times New Roman" w:hAnsi="Times New Roman" w:cs="Times New Roman"/>
          <w:i w:val="0"/>
          <w:color w:val="auto"/>
        </w:rPr>
        <w:t>2</w:t>
      </w:r>
      <w:r w:rsidR="00334E29" w:rsidRPr="001E1E33">
        <w:rPr>
          <w:rFonts w:ascii="Times New Roman" w:hAnsi="Times New Roman" w:cs="Times New Roman"/>
          <w:i w:val="0"/>
          <w:color w:val="auto"/>
        </w:rPr>
        <w:t>.</w:t>
      </w:r>
      <w:r w:rsidRPr="001E1E33">
        <w:rPr>
          <w:rFonts w:ascii="Times New Roman" w:hAnsi="Times New Roman" w:cs="Times New Roman"/>
          <w:i w:val="0"/>
          <w:color w:val="auto"/>
        </w:rPr>
        <w:t xml:space="preserve"> – Krid: </w:t>
      </w:r>
      <w:r w:rsidR="001E1E33" w:rsidRPr="001E1E33">
        <w:rPr>
          <w:rFonts w:ascii="Times New Roman" w:hAnsi="Times New Roman" w:cs="Times New Roman"/>
          <w:i w:val="0"/>
          <w:color w:val="auto"/>
        </w:rPr>
        <w:t>212487118</w:t>
      </w:r>
      <w:r w:rsidRPr="001E1E33">
        <w:rPr>
          <w:rFonts w:ascii="Times New Roman" w:hAnsi="Times New Roman" w:cs="Times New Roman"/>
          <w:i w:val="0"/>
          <w:color w:val="auto"/>
        </w:rPr>
        <w:t xml:space="preserve"> </w:t>
      </w:r>
    </w:p>
    <w:p w14:paraId="67428628" w14:textId="26D65396" w:rsidR="00265A1D" w:rsidRDefault="00265A1D" w:rsidP="00265A1D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</w:rPr>
        <w:t xml:space="preserve">10. Budapest Főváros Kormányhivatala Népegészségügyi Főosztály Közegészségügyi Osztály 1. – Krid: </w:t>
      </w:r>
      <w:r w:rsidRPr="00C56D2B">
        <w:rPr>
          <w:rFonts w:ascii="Times New Roman" w:hAnsi="Times New Roman" w:cs="Times New Roman"/>
          <w:i w:val="0"/>
          <w:color w:val="auto"/>
        </w:rPr>
        <w:t>427094958</w:t>
      </w:r>
    </w:p>
    <w:p w14:paraId="1037D378" w14:textId="5BE11E74" w:rsidR="007F1DE8" w:rsidRPr="001E1E33" w:rsidRDefault="007F1DE8" w:rsidP="007F1DE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1E1E33">
        <w:rPr>
          <w:rFonts w:ascii="Times New Roman" w:hAnsi="Times New Roman" w:cs="Times New Roman"/>
          <w:i w:val="0"/>
          <w:color w:val="auto"/>
        </w:rPr>
        <w:t>1</w:t>
      </w:r>
      <w:r w:rsidR="00265A1D">
        <w:rPr>
          <w:rFonts w:ascii="Times New Roman" w:hAnsi="Times New Roman" w:cs="Times New Roman"/>
          <w:i w:val="0"/>
          <w:color w:val="auto"/>
        </w:rPr>
        <w:t>1</w:t>
      </w:r>
      <w:r w:rsidRPr="001E1E33">
        <w:rPr>
          <w:rFonts w:ascii="Times New Roman" w:hAnsi="Times New Roman" w:cs="Times New Roman"/>
          <w:i w:val="0"/>
          <w:color w:val="auto"/>
        </w:rPr>
        <w:t xml:space="preserve">. Budapest Főváros Kormányhivatala Építésügyi és Örökségvédelmi Főosztály Örökségvédelmi Osztály – Krid: 4223741587 </w:t>
      </w:r>
    </w:p>
    <w:p w14:paraId="48B86B93" w14:textId="2F17DAD8" w:rsidR="007F1DE8" w:rsidRPr="001E1E33" w:rsidRDefault="001162B7" w:rsidP="007F1DE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  <w:r w:rsidRPr="001E1E33">
        <w:rPr>
          <w:rFonts w:ascii="Times New Roman" w:hAnsi="Times New Roman" w:cs="Times New Roman"/>
          <w:i w:val="0"/>
          <w:color w:val="auto"/>
        </w:rPr>
        <w:t>1</w:t>
      </w:r>
      <w:r w:rsidR="00265A1D">
        <w:rPr>
          <w:rFonts w:ascii="Times New Roman" w:hAnsi="Times New Roman" w:cs="Times New Roman"/>
          <w:i w:val="0"/>
          <w:color w:val="auto"/>
        </w:rPr>
        <w:t>2</w:t>
      </w:r>
      <w:r w:rsidR="007F1DE8" w:rsidRPr="001E1E33">
        <w:rPr>
          <w:rFonts w:ascii="Times New Roman" w:hAnsi="Times New Roman" w:cs="Times New Roman"/>
          <w:i w:val="0"/>
          <w:color w:val="auto"/>
        </w:rPr>
        <w:t>. Nemzeti</w:t>
      </w:r>
      <w:r w:rsidRPr="001E1E33">
        <w:rPr>
          <w:rFonts w:ascii="Times New Roman" w:hAnsi="Times New Roman" w:cs="Times New Roman"/>
          <w:i w:val="0"/>
          <w:color w:val="auto"/>
        </w:rPr>
        <w:t xml:space="preserve"> </w:t>
      </w:r>
      <w:r w:rsidR="007F1DE8" w:rsidRPr="001E1E33">
        <w:rPr>
          <w:rFonts w:ascii="Times New Roman" w:hAnsi="Times New Roman" w:cs="Times New Roman"/>
          <w:i w:val="0"/>
          <w:color w:val="auto"/>
        </w:rPr>
        <w:t>Népegészségügyi</w:t>
      </w:r>
      <w:r w:rsidR="00653E33" w:rsidRPr="001E1E33">
        <w:rPr>
          <w:rFonts w:ascii="Times New Roman" w:hAnsi="Times New Roman" w:cs="Times New Roman"/>
          <w:i w:val="0"/>
          <w:color w:val="auto"/>
        </w:rPr>
        <w:t xml:space="preserve"> és Gyógyszerészeti</w:t>
      </w:r>
      <w:r w:rsidR="007F1DE8" w:rsidRPr="001E1E33">
        <w:rPr>
          <w:rFonts w:ascii="Times New Roman" w:hAnsi="Times New Roman" w:cs="Times New Roman"/>
          <w:i w:val="0"/>
          <w:color w:val="auto"/>
        </w:rPr>
        <w:t xml:space="preserve"> Központ – Országos Tisztifőorvos – Krid: 355530977</w:t>
      </w:r>
    </w:p>
    <w:p w14:paraId="6603BD18" w14:textId="77777777" w:rsidR="007F1DE8" w:rsidRPr="001E1E33" w:rsidRDefault="007F1DE8" w:rsidP="009955D8">
      <w:pPr>
        <w:tabs>
          <w:tab w:val="left" w:pos="-1980"/>
        </w:tabs>
        <w:jc w:val="both"/>
        <w:rPr>
          <w:rFonts w:ascii="Times New Roman" w:hAnsi="Times New Roman" w:cs="Times New Roman"/>
          <w:i w:val="0"/>
          <w:color w:val="auto"/>
        </w:rPr>
      </w:pPr>
    </w:p>
    <w:sectPr w:rsidR="007F1DE8" w:rsidRPr="001E1E33" w:rsidSect="00EF3F2F">
      <w:footerReference w:type="default" r:id="rId12"/>
      <w:footerReference w:type="first" r:id="rId13"/>
      <w:type w:val="continuous"/>
      <w:pgSz w:w="11906" w:h="16838"/>
      <w:pgMar w:top="1701" w:right="991" w:bottom="1417" w:left="993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1A7D0" w14:textId="77777777" w:rsidR="00EF3F2F" w:rsidRDefault="00EF3F2F" w:rsidP="00B56678">
      <w:r>
        <w:separator/>
      </w:r>
    </w:p>
  </w:endnote>
  <w:endnote w:type="continuationSeparator" w:id="0">
    <w:p w14:paraId="18EB47E9" w14:textId="77777777" w:rsidR="00EF3F2F" w:rsidRDefault="00EF3F2F" w:rsidP="00B5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3777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 w:val="0"/>
      </w:rPr>
    </w:sdtEndPr>
    <w:sdtContent>
      <w:p w14:paraId="4C0B6402" w14:textId="77777777" w:rsidR="00EF3F2F" w:rsidRPr="00CA0FB3" w:rsidRDefault="00EF3F2F">
        <w:pPr>
          <w:pStyle w:val="llb"/>
          <w:jc w:val="center"/>
          <w:rPr>
            <w:rFonts w:ascii="Times New Roman" w:hAnsi="Times New Roman" w:cs="Times New Roman"/>
            <w:i w:val="0"/>
          </w:rPr>
        </w:pPr>
        <w:r w:rsidRPr="00CA0FB3">
          <w:rPr>
            <w:rFonts w:ascii="Times New Roman" w:hAnsi="Times New Roman" w:cs="Times New Roman"/>
            <w:i w:val="0"/>
          </w:rPr>
          <w:fldChar w:fldCharType="begin"/>
        </w:r>
        <w:r w:rsidRPr="00CA0FB3">
          <w:rPr>
            <w:rFonts w:ascii="Times New Roman" w:hAnsi="Times New Roman" w:cs="Times New Roman"/>
            <w:i w:val="0"/>
          </w:rPr>
          <w:instrText>PAGE   \* MERGEFORMAT</w:instrText>
        </w:r>
        <w:r w:rsidRPr="00CA0FB3">
          <w:rPr>
            <w:rFonts w:ascii="Times New Roman" w:hAnsi="Times New Roman" w:cs="Times New Roman"/>
            <w:i w:val="0"/>
          </w:rPr>
          <w:fldChar w:fldCharType="separate"/>
        </w:r>
        <w:r w:rsidR="00F44B7E">
          <w:rPr>
            <w:rFonts w:ascii="Times New Roman" w:hAnsi="Times New Roman" w:cs="Times New Roman"/>
            <w:i w:val="0"/>
          </w:rPr>
          <w:t>6</w:t>
        </w:r>
        <w:r w:rsidRPr="00CA0FB3">
          <w:rPr>
            <w:rFonts w:ascii="Times New Roman" w:hAnsi="Times New Roman" w:cs="Times New Roman"/>
            <w:i w:val="0"/>
          </w:rPr>
          <w:fldChar w:fldCharType="end"/>
        </w:r>
      </w:p>
    </w:sdtContent>
  </w:sdt>
  <w:p w14:paraId="6C087EFC" w14:textId="77777777" w:rsidR="00EF3F2F" w:rsidRDefault="00EF3F2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8035420"/>
      <w:docPartObj>
        <w:docPartGallery w:val="Page Numbers (Bottom of Page)"/>
        <w:docPartUnique/>
      </w:docPartObj>
    </w:sdtPr>
    <w:sdtEndPr/>
    <w:sdtContent>
      <w:p w14:paraId="6488C2BC" w14:textId="77777777" w:rsidR="00EF3F2F" w:rsidRDefault="00EF3F2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F33">
          <w:t>1</w:t>
        </w:r>
        <w:r>
          <w:fldChar w:fldCharType="end"/>
        </w:r>
      </w:p>
    </w:sdtContent>
  </w:sdt>
  <w:p w14:paraId="6DA3A4EC" w14:textId="77777777" w:rsidR="00EF3F2F" w:rsidRDefault="00EF3F2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4236276"/>
      <w:docPartObj>
        <w:docPartGallery w:val="Page Numbers (Bottom of Page)"/>
        <w:docPartUnique/>
      </w:docPartObj>
    </w:sdtPr>
    <w:sdtEndPr/>
    <w:sdtContent>
      <w:p w14:paraId="6AF817BE" w14:textId="77777777" w:rsidR="007937E9" w:rsidRDefault="007937E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96B">
          <w:t>7</w:t>
        </w:r>
        <w:r>
          <w:fldChar w:fldCharType="end"/>
        </w:r>
      </w:p>
    </w:sdtContent>
  </w:sdt>
  <w:p w14:paraId="4AB3C7B6" w14:textId="77777777" w:rsidR="007937E9" w:rsidRDefault="007937E9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4875728"/>
      <w:docPartObj>
        <w:docPartGallery w:val="Page Numbers (Bottom of Page)"/>
        <w:docPartUnique/>
      </w:docPartObj>
    </w:sdtPr>
    <w:sdtEndPr/>
    <w:sdtContent>
      <w:p w14:paraId="4A0BECAC" w14:textId="77777777" w:rsidR="007937E9" w:rsidRDefault="007937E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187">
          <w:t>8</w:t>
        </w:r>
        <w:r>
          <w:fldChar w:fldCharType="end"/>
        </w:r>
      </w:p>
    </w:sdtContent>
  </w:sdt>
  <w:p w14:paraId="46835F05" w14:textId="77777777" w:rsidR="007937E9" w:rsidRDefault="007937E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8E425" w14:textId="77777777" w:rsidR="00EF3F2F" w:rsidRDefault="00EF3F2F" w:rsidP="00B56678">
      <w:r>
        <w:separator/>
      </w:r>
    </w:p>
  </w:footnote>
  <w:footnote w:type="continuationSeparator" w:id="0">
    <w:p w14:paraId="4C19DDD1" w14:textId="77777777" w:rsidR="00EF3F2F" w:rsidRDefault="00EF3F2F" w:rsidP="00B56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33D59" w14:textId="77777777" w:rsidR="003D1D78" w:rsidRPr="00F11BD9" w:rsidRDefault="00F11BD9" w:rsidP="00F11BD9">
    <w:pPr>
      <w:pStyle w:val="lfej"/>
      <w:jc w:val="center"/>
    </w:pPr>
    <w:r>
      <w:t>ÖNKORMÁNYZATI FEJLÉC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000001"/>
    <w:multiLevelType w:val="singleLevel"/>
    <w:tmpl w:val="A584455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1" w15:restartNumberingAfterBreak="1">
    <w:nsid w:val="08A6703C"/>
    <w:multiLevelType w:val="hybridMultilevel"/>
    <w:tmpl w:val="EEA4AC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0D257C63"/>
    <w:multiLevelType w:val="hybridMultilevel"/>
    <w:tmpl w:val="92BCC4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38041B5"/>
    <w:multiLevelType w:val="hybridMultilevel"/>
    <w:tmpl w:val="E59AEDC2"/>
    <w:lvl w:ilvl="0" w:tplc="A20E7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1D3C46AF"/>
    <w:multiLevelType w:val="hybridMultilevel"/>
    <w:tmpl w:val="D0DC33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ABC194D"/>
    <w:multiLevelType w:val="hybridMultilevel"/>
    <w:tmpl w:val="D0222938"/>
    <w:lvl w:ilvl="0" w:tplc="0C403F50">
      <w:start w:val="2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1">
    <w:nsid w:val="3612158B"/>
    <w:multiLevelType w:val="hybridMultilevel"/>
    <w:tmpl w:val="5E9C128C"/>
    <w:lvl w:ilvl="0" w:tplc="2B803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4E1F3D65"/>
    <w:multiLevelType w:val="hybridMultilevel"/>
    <w:tmpl w:val="C2EC7DEA"/>
    <w:lvl w:ilvl="0" w:tplc="040E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5F697A74"/>
    <w:multiLevelType w:val="singleLevel"/>
    <w:tmpl w:val="A5844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9" w15:restartNumberingAfterBreak="1">
    <w:nsid w:val="6DE24ABC"/>
    <w:multiLevelType w:val="hybridMultilevel"/>
    <w:tmpl w:val="BE068AD2"/>
    <w:lvl w:ilvl="0" w:tplc="1E82D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1">
    <w:nsid w:val="73350BF3"/>
    <w:multiLevelType w:val="hybridMultilevel"/>
    <w:tmpl w:val="1F4281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275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745321">
    <w:abstractNumId w:val="7"/>
  </w:num>
  <w:num w:numId="3" w16cid:durableId="1314721797">
    <w:abstractNumId w:val="6"/>
  </w:num>
  <w:num w:numId="4" w16cid:durableId="2056077090">
    <w:abstractNumId w:val="9"/>
  </w:num>
  <w:num w:numId="5" w16cid:durableId="1565607917">
    <w:abstractNumId w:val="2"/>
  </w:num>
  <w:num w:numId="6" w16cid:durableId="88892134">
    <w:abstractNumId w:val="0"/>
  </w:num>
  <w:num w:numId="7" w16cid:durableId="218513501">
    <w:abstractNumId w:val="10"/>
  </w:num>
  <w:num w:numId="8" w16cid:durableId="302279115">
    <w:abstractNumId w:val="8"/>
  </w:num>
  <w:num w:numId="9" w16cid:durableId="205602121">
    <w:abstractNumId w:val="4"/>
  </w:num>
  <w:num w:numId="10" w16cid:durableId="1619022657">
    <w:abstractNumId w:val="5"/>
  </w:num>
  <w:num w:numId="11" w16cid:durableId="1391416231">
    <w:abstractNumId w:val="3"/>
  </w:num>
  <w:num w:numId="12" w16cid:durableId="7058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2A2"/>
    <w:rsid w:val="0001106F"/>
    <w:rsid w:val="000117C0"/>
    <w:rsid w:val="000300EC"/>
    <w:rsid w:val="00053ED2"/>
    <w:rsid w:val="00097345"/>
    <w:rsid w:val="000A7AC7"/>
    <w:rsid w:val="000C50AD"/>
    <w:rsid w:val="000C5BD1"/>
    <w:rsid w:val="000D0EF3"/>
    <w:rsid w:val="000E43E6"/>
    <w:rsid w:val="000E5143"/>
    <w:rsid w:val="000F30DD"/>
    <w:rsid w:val="001117FF"/>
    <w:rsid w:val="001162B7"/>
    <w:rsid w:val="00122BCE"/>
    <w:rsid w:val="00132D53"/>
    <w:rsid w:val="00135089"/>
    <w:rsid w:val="00136966"/>
    <w:rsid w:val="00147A6A"/>
    <w:rsid w:val="001558F8"/>
    <w:rsid w:val="00175B6D"/>
    <w:rsid w:val="001866EE"/>
    <w:rsid w:val="001A2CDC"/>
    <w:rsid w:val="001B2DD3"/>
    <w:rsid w:val="001C2B9E"/>
    <w:rsid w:val="001E1E33"/>
    <w:rsid w:val="001E2791"/>
    <w:rsid w:val="00227DBA"/>
    <w:rsid w:val="00234DFF"/>
    <w:rsid w:val="002402CB"/>
    <w:rsid w:val="0024705A"/>
    <w:rsid w:val="00265A1D"/>
    <w:rsid w:val="002667D5"/>
    <w:rsid w:val="00267C04"/>
    <w:rsid w:val="00281D3F"/>
    <w:rsid w:val="002851C4"/>
    <w:rsid w:val="002A4D9E"/>
    <w:rsid w:val="002C09F7"/>
    <w:rsid w:val="002C3CFD"/>
    <w:rsid w:val="002C7D92"/>
    <w:rsid w:val="002D5667"/>
    <w:rsid w:val="002E0802"/>
    <w:rsid w:val="002E0AFE"/>
    <w:rsid w:val="003007C4"/>
    <w:rsid w:val="00301FB5"/>
    <w:rsid w:val="003317E8"/>
    <w:rsid w:val="00334E29"/>
    <w:rsid w:val="003478C5"/>
    <w:rsid w:val="00357870"/>
    <w:rsid w:val="00374174"/>
    <w:rsid w:val="0038330E"/>
    <w:rsid w:val="00383807"/>
    <w:rsid w:val="00387626"/>
    <w:rsid w:val="00391FEF"/>
    <w:rsid w:val="00393497"/>
    <w:rsid w:val="003A122A"/>
    <w:rsid w:val="003B234E"/>
    <w:rsid w:val="003C2252"/>
    <w:rsid w:val="003D1D78"/>
    <w:rsid w:val="003D3770"/>
    <w:rsid w:val="003F5109"/>
    <w:rsid w:val="004149BC"/>
    <w:rsid w:val="00414D7F"/>
    <w:rsid w:val="0042792D"/>
    <w:rsid w:val="00431E27"/>
    <w:rsid w:val="00446227"/>
    <w:rsid w:val="00451EFD"/>
    <w:rsid w:val="00452502"/>
    <w:rsid w:val="004A0CFF"/>
    <w:rsid w:val="004B0E0E"/>
    <w:rsid w:val="004B3971"/>
    <w:rsid w:val="004B7D8C"/>
    <w:rsid w:val="004D0296"/>
    <w:rsid w:val="004D0757"/>
    <w:rsid w:val="004E1BA9"/>
    <w:rsid w:val="004E302C"/>
    <w:rsid w:val="00545C23"/>
    <w:rsid w:val="005740C9"/>
    <w:rsid w:val="0058474D"/>
    <w:rsid w:val="00585106"/>
    <w:rsid w:val="00587DC6"/>
    <w:rsid w:val="00596A48"/>
    <w:rsid w:val="005A52A6"/>
    <w:rsid w:val="005A6F71"/>
    <w:rsid w:val="005B0289"/>
    <w:rsid w:val="005C0AF9"/>
    <w:rsid w:val="005C3605"/>
    <w:rsid w:val="005D36A1"/>
    <w:rsid w:val="005E1D03"/>
    <w:rsid w:val="005E36F1"/>
    <w:rsid w:val="005E7527"/>
    <w:rsid w:val="00611256"/>
    <w:rsid w:val="00611B6C"/>
    <w:rsid w:val="00613A06"/>
    <w:rsid w:val="00627979"/>
    <w:rsid w:val="00631490"/>
    <w:rsid w:val="00641ABD"/>
    <w:rsid w:val="00650077"/>
    <w:rsid w:val="00652B1D"/>
    <w:rsid w:val="00653D47"/>
    <w:rsid w:val="00653E33"/>
    <w:rsid w:val="00672B92"/>
    <w:rsid w:val="006804E7"/>
    <w:rsid w:val="00687B72"/>
    <w:rsid w:val="006A03E7"/>
    <w:rsid w:val="006C6923"/>
    <w:rsid w:val="006E0244"/>
    <w:rsid w:val="006E4BA3"/>
    <w:rsid w:val="00703B73"/>
    <w:rsid w:val="007223E3"/>
    <w:rsid w:val="00736BEC"/>
    <w:rsid w:val="00737637"/>
    <w:rsid w:val="00746B38"/>
    <w:rsid w:val="00751D82"/>
    <w:rsid w:val="007746D9"/>
    <w:rsid w:val="007937E9"/>
    <w:rsid w:val="00797A91"/>
    <w:rsid w:val="00797B49"/>
    <w:rsid w:val="007A17F0"/>
    <w:rsid w:val="007A5E96"/>
    <w:rsid w:val="007D7031"/>
    <w:rsid w:val="007F171E"/>
    <w:rsid w:val="007F1DE8"/>
    <w:rsid w:val="0080213A"/>
    <w:rsid w:val="00802F0A"/>
    <w:rsid w:val="00806118"/>
    <w:rsid w:val="00820FB6"/>
    <w:rsid w:val="00823CAB"/>
    <w:rsid w:val="00850E32"/>
    <w:rsid w:val="00863A0E"/>
    <w:rsid w:val="00872E82"/>
    <w:rsid w:val="00872FF1"/>
    <w:rsid w:val="00875AAB"/>
    <w:rsid w:val="0088081E"/>
    <w:rsid w:val="00894445"/>
    <w:rsid w:val="008A451C"/>
    <w:rsid w:val="008A559F"/>
    <w:rsid w:val="008A62A2"/>
    <w:rsid w:val="008C05A0"/>
    <w:rsid w:val="008E544F"/>
    <w:rsid w:val="008F0B1A"/>
    <w:rsid w:val="008F20F8"/>
    <w:rsid w:val="008F2F59"/>
    <w:rsid w:val="008F593F"/>
    <w:rsid w:val="00916A81"/>
    <w:rsid w:val="00931A1B"/>
    <w:rsid w:val="00941128"/>
    <w:rsid w:val="00944D49"/>
    <w:rsid w:val="0095453C"/>
    <w:rsid w:val="00961CB9"/>
    <w:rsid w:val="009639E1"/>
    <w:rsid w:val="00965B72"/>
    <w:rsid w:val="00966E36"/>
    <w:rsid w:val="00981D8C"/>
    <w:rsid w:val="00983B06"/>
    <w:rsid w:val="0098590E"/>
    <w:rsid w:val="00994D33"/>
    <w:rsid w:val="009955D8"/>
    <w:rsid w:val="009A3A5E"/>
    <w:rsid w:val="009C53F9"/>
    <w:rsid w:val="009D073E"/>
    <w:rsid w:val="009D2518"/>
    <w:rsid w:val="00A02AB5"/>
    <w:rsid w:val="00A140FA"/>
    <w:rsid w:val="00A271E0"/>
    <w:rsid w:val="00A31FB1"/>
    <w:rsid w:val="00A410C5"/>
    <w:rsid w:val="00A47623"/>
    <w:rsid w:val="00A55AA8"/>
    <w:rsid w:val="00A82FD6"/>
    <w:rsid w:val="00A83164"/>
    <w:rsid w:val="00A83EEA"/>
    <w:rsid w:val="00A84C2A"/>
    <w:rsid w:val="00A97079"/>
    <w:rsid w:val="00AA36EB"/>
    <w:rsid w:val="00AC6FBB"/>
    <w:rsid w:val="00AD0963"/>
    <w:rsid w:val="00AD2221"/>
    <w:rsid w:val="00AD2AB9"/>
    <w:rsid w:val="00AE1FF7"/>
    <w:rsid w:val="00AF3A4D"/>
    <w:rsid w:val="00AF6D79"/>
    <w:rsid w:val="00B04F6D"/>
    <w:rsid w:val="00B0595B"/>
    <w:rsid w:val="00B072D7"/>
    <w:rsid w:val="00B16B9A"/>
    <w:rsid w:val="00B25344"/>
    <w:rsid w:val="00B51BEA"/>
    <w:rsid w:val="00B5208C"/>
    <w:rsid w:val="00B56678"/>
    <w:rsid w:val="00B56B01"/>
    <w:rsid w:val="00B57037"/>
    <w:rsid w:val="00B673F9"/>
    <w:rsid w:val="00B83844"/>
    <w:rsid w:val="00B91C1E"/>
    <w:rsid w:val="00B9520D"/>
    <w:rsid w:val="00BB1F29"/>
    <w:rsid w:val="00BB2E08"/>
    <w:rsid w:val="00BC5439"/>
    <w:rsid w:val="00BD5FFB"/>
    <w:rsid w:val="00C112A9"/>
    <w:rsid w:val="00C24863"/>
    <w:rsid w:val="00C257CF"/>
    <w:rsid w:val="00C26B35"/>
    <w:rsid w:val="00C31A44"/>
    <w:rsid w:val="00C47081"/>
    <w:rsid w:val="00C62D0A"/>
    <w:rsid w:val="00C65AF8"/>
    <w:rsid w:val="00C6787C"/>
    <w:rsid w:val="00C84A1C"/>
    <w:rsid w:val="00C94B93"/>
    <w:rsid w:val="00C95C5B"/>
    <w:rsid w:val="00CA0FB3"/>
    <w:rsid w:val="00CA439F"/>
    <w:rsid w:val="00CB2BE4"/>
    <w:rsid w:val="00CC335C"/>
    <w:rsid w:val="00CE7DB6"/>
    <w:rsid w:val="00CF2146"/>
    <w:rsid w:val="00D04F33"/>
    <w:rsid w:val="00D11452"/>
    <w:rsid w:val="00D1498B"/>
    <w:rsid w:val="00D209B8"/>
    <w:rsid w:val="00D25041"/>
    <w:rsid w:val="00D602A4"/>
    <w:rsid w:val="00D81A40"/>
    <w:rsid w:val="00D830B7"/>
    <w:rsid w:val="00D85635"/>
    <w:rsid w:val="00D856DE"/>
    <w:rsid w:val="00D91CB5"/>
    <w:rsid w:val="00D93576"/>
    <w:rsid w:val="00DA04CD"/>
    <w:rsid w:val="00DA4959"/>
    <w:rsid w:val="00DB676F"/>
    <w:rsid w:val="00DD508A"/>
    <w:rsid w:val="00DD6849"/>
    <w:rsid w:val="00DE335B"/>
    <w:rsid w:val="00DE78F9"/>
    <w:rsid w:val="00E12006"/>
    <w:rsid w:val="00E25E0D"/>
    <w:rsid w:val="00E31A00"/>
    <w:rsid w:val="00E404C7"/>
    <w:rsid w:val="00E43187"/>
    <w:rsid w:val="00E56262"/>
    <w:rsid w:val="00E56A56"/>
    <w:rsid w:val="00E75166"/>
    <w:rsid w:val="00E84C4E"/>
    <w:rsid w:val="00E85C54"/>
    <w:rsid w:val="00E86BFB"/>
    <w:rsid w:val="00E90BB4"/>
    <w:rsid w:val="00E97C92"/>
    <w:rsid w:val="00ED296B"/>
    <w:rsid w:val="00EF3F2F"/>
    <w:rsid w:val="00EF496B"/>
    <w:rsid w:val="00F00046"/>
    <w:rsid w:val="00F11BD9"/>
    <w:rsid w:val="00F125FA"/>
    <w:rsid w:val="00F15649"/>
    <w:rsid w:val="00F34B61"/>
    <w:rsid w:val="00F34E6F"/>
    <w:rsid w:val="00F44B7E"/>
    <w:rsid w:val="00F52584"/>
    <w:rsid w:val="00F53772"/>
    <w:rsid w:val="00F66A88"/>
    <w:rsid w:val="00F73CD1"/>
    <w:rsid w:val="00F87E35"/>
    <w:rsid w:val="00FA334C"/>
    <w:rsid w:val="00FA54C4"/>
    <w:rsid w:val="00FB093E"/>
    <w:rsid w:val="00FB6222"/>
    <w:rsid w:val="00FC791E"/>
    <w:rsid w:val="00FE4241"/>
    <w:rsid w:val="00FE4C51"/>
    <w:rsid w:val="00FE64F8"/>
    <w:rsid w:val="00FE7C70"/>
    <w:rsid w:val="00FF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6365CBE"/>
  <w15:docId w15:val="{5FCD4775-86A0-4C07-B0B6-E5DF4A71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62A2"/>
    <w:pPr>
      <w:spacing w:after="0" w:line="240" w:lineRule="auto"/>
    </w:pPr>
    <w:rPr>
      <w:rFonts w:ascii="Arial" w:eastAsia="Times New Roman" w:hAnsi="Arial" w:cs="Arial"/>
      <w:i/>
      <w:noProof/>
      <w:color w:val="00000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596A48"/>
    <w:pPr>
      <w:keepNext/>
      <w:outlineLvl w:val="0"/>
    </w:pPr>
    <w:rPr>
      <w:rFonts w:ascii="Times New Roman" w:hAnsi="Times New Roman" w:cs="Times New Roman"/>
      <w:b/>
      <w:bCs/>
      <w:i w:val="0"/>
      <w:noProof w:val="0"/>
      <w:color w:val="auto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A62A2"/>
    <w:pPr>
      <w:suppressAutoHyphens/>
      <w:spacing w:after="120"/>
      <w:ind w:left="720"/>
      <w:contextualSpacing/>
      <w:jc w:val="both"/>
    </w:pPr>
    <w:rPr>
      <w:rFonts w:ascii="Century Gothic" w:hAnsi="Century Gothic" w:cs="Times New Roman"/>
      <w:i w:val="0"/>
      <w:noProof w:val="0"/>
      <w:color w:val="auto"/>
      <w:sz w:val="18"/>
      <w:lang w:eastAsia="ar-SA"/>
    </w:rPr>
  </w:style>
  <w:style w:type="paragraph" w:styleId="NormlWeb">
    <w:name w:val="Normal (Web)"/>
    <w:basedOn w:val="Norml"/>
    <w:uiPriority w:val="99"/>
    <w:unhideWhenUsed/>
    <w:rsid w:val="0024705A"/>
    <w:pPr>
      <w:spacing w:before="100" w:beforeAutospacing="1" w:after="100" w:afterAutospacing="1"/>
    </w:pPr>
    <w:rPr>
      <w:rFonts w:ascii="Times New Roman" w:hAnsi="Times New Roman" w:cs="Times New Roman"/>
      <w:i w:val="0"/>
      <w:noProof w:val="0"/>
      <w:color w:val="auto"/>
    </w:rPr>
  </w:style>
  <w:style w:type="character" w:customStyle="1" w:styleId="apple-converted-space">
    <w:name w:val="apple-converted-space"/>
    <w:basedOn w:val="Bekezdsalapbettpusa"/>
    <w:rsid w:val="0024705A"/>
  </w:style>
  <w:style w:type="character" w:styleId="Hiperhivatkozs">
    <w:name w:val="Hyperlink"/>
    <w:basedOn w:val="Bekezdsalapbettpusa"/>
    <w:uiPriority w:val="99"/>
    <w:unhideWhenUsed/>
    <w:rsid w:val="0024705A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596A48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5667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56678"/>
    <w:rPr>
      <w:rFonts w:ascii="Arial" w:eastAsia="Times New Roman" w:hAnsi="Arial" w:cs="Arial"/>
      <w:i/>
      <w:noProof/>
      <w:color w:val="00000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566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56678"/>
    <w:rPr>
      <w:rFonts w:ascii="Arial" w:eastAsia="Times New Roman" w:hAnsi="Arial" w:cs="Arial"/>
      <w:i/>
      <w:noProof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5667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6678"/>
    <w:rPr>
      <w:rFonts w:ascii="Tahoma" w:eastAsia="Times New Roman" w:hAnsi="Tahoma" w:cs="Tahoma"/>
      <w:i/>
      <w:noProof/>
      <w:color w:val="000000"/>
      <w:sz w:val="16"/>
      <w:szCs w:val="16"/>
      <w:lang w:eastAsia="hu-HU"/>
    </w:rPr>
  </w:style>
  <w:style w:type="paragraph" w:styleId="Nincstrkz">
    <w:name w:val="No Spacing"/>
    <w:qFormat/>
    <w:rsid w:val="0042792D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Mrltotthiperhivatkozs">
    <w:name w:val="FollowedHyperlink"/>
    <w:basedOn w:val="Bekezdsalapbettpusa"/>
    <w:uiPriority w:val="99"/>
    <w:semiHidden/>
    <w:unhideWhenUsed/>
    <w:rsid w:val="005740C9"/>
    <w:rPr>
      <w:color w:val="800080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112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4terv.hu/tervek/Hajduboszormeny2025Ricotavak/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2B01A-7576-457B-8B83-8EA88699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2155</Words>
  <Characters>14872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Attila</dc:creator>
  <cp:lastModifiedBy>user</cp:lastModifiedBy>
  <cp:revision>3</cp:revision>
  <cp:lastPrinted>2022-08-04T11:06:00Z</cp:lastPrinted>
  <dcterms:created xsi:type="dcterms:W3CDTF">2025-04-10T13:21:00Z</dcterms:created>
  <dcterms:modified xsi:type="dcterms:W3CDTF">2025-04-10T13:21:00Z</dcterms:modified>
</cp:coreProperties>
</file>